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F175" w14:textId="6A68D530" w:rsidR="00736051" w:rsidRPr="00CC099E" w:rsidRDefault="00736051" w:rsidP="004E274E">
      <w:bookmarkStart w:id="0" w:name="_Hlk82693920"/>
      <w:bookmarkEnd w:id="0"/>
    </w:p>
    <w:tbl>
      <w:tblPr>
        <w:tblStyle w:val="Grilledutableau"/>
        <w:tblpPr w:leftFromText="141" w:rightFromText="141" w:vertAnchor="text" w:horzAnchor="margin" w:tblpY="11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182"/>
        <w:gridCol w:w="5446"/>
      </w:tblGrid>
      <w:tr w:rsidR="00F70402" w14:paraId="6C04B614" w14:textId="77777777">
        <w:trPr>
          <w:tblHeader/>
        </w:trPr>
        <w:tc>
          <w:tcPr>
            <w:tcW w:w="4219"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Pr>
          <w:p w14:paraId="1A8C0A3F" w14:textId="77777777" w:rsidR="003822B8" w:rsidRPr="00CC099E" w:rsidRDefault="001143FC" w:rsidP="00122BAA">
            <w:pPr>
              <w:spacing w:before="40" w:after="40"/>
            </w:pPr>
            <w:r w:rsidRPr="00CC099E">
              <w:rPr>
                <w:b/>
                <w:bCs/>
              </w:rPr>
              <w:t>Références</w:t>
            </w:r>
          </w:p>
        </w:tc>
        <w:tc>
          <w:tcPr>
            <w:tcW w:w="5559"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971C65E" w14:textId="77777777" w:rsidR="003822B8" w:rsidRPr="00CC099E" w:rsidRDefault="003822B8" w:rsidP="00122BAA">
            <w:pPr>
              <w:spacing w:before="40" w:after="40"/>
            </w:pPr>
          </w:p>
        </w:tc>
      </w:tr>
      <w:tr w:rsidR="00F70402" w14:paraId="0BCA0C3D" w14:textId="77777777">
        <w:tc>
          <w:tcPr>
            <w:tcW w:w="42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FEF4E6" w14:textId="1F684840" w:rsidR="003822B8" w:rsidRPr="00CC099E" w:rsidRDefault="001143FC" w:rsidP="00C3524E">
            <w:pPr>
              <w:spacing w:before="40" w:after="40"/>
              <w:ind w:right="-51"/>
              <w:jc w:val="right"/>
              <w:rPr>
                <w:b/>
                <w:bCs/>
              </w:rPr>
            </w:pPr>
            <w:r w:rsidRPr="00CC099E">
              <w:rPr>
                <w:b/>
                <w:bCs/>
              </w:rPr>
              <w:t>N° de dossier</w:t>
            </w:r>
            <w:r w:rsidR="00812387" w:rsidRPr="00CC099E">
              <w:rPr>
                <w:b/>
                <w:bCs/>
              </w:rPr>
              <w:t xml:space="preserve"> </w:t>
            </w:r>
            <w:r w:rsidR="00812387" w:rsidRPr="00CC099E">
              <w:rPr>
                <w:b/>
                <w:bCs/>
                <w:color w:val="7AB929"/>
              </w:rPr>
              <w:t>Environnement</w:t>
            </w:r>
            <w:r w:rsidR="00BB6C01" w:rsidRPr="00CC099E">
              <w:rPr>
                <w:b/>
                <w:bCs/>
              </w:rPr>
              <w:t> :</w:t>
            </w:r>
          </w:p>
        </w:tc>
        <w:tc>
          <w:tcPr>
            <w:tcW w:w="5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05C37E" w14:textId="0A183D8D" w:rsidR="003822B8" w:rsidRPr="00CC099E" w:rsidRDefault="001143FC" w:rsidP="00C3524E">
            <w:pPr>
              <w:spacing w:before="40" w:after="40"/>
              <w:ind w:left="-27"/>
              <w:rPr>
                <w:color w:val="262626" w:themeColor="text1" w:themeTint="D9"/>
                <w:u w:color="D9D9D9"/>
              </w:rPr>
            </w:pPr>
            <w:r>
              <w:rPr>
                <w:color w:val="262626" w:themeColor="text1" w:themeTint="D9"/>
                <w:u w:color="D9D9D9"/>
              </w:rPr>
              <w:t>10006625</w:t>
            </w:r>
            <w:r w:rsidR="009067A8" w:rsidRPr="00CC099E">
              <w:rPr>
                <w:color w:val="262626" w:themeColor="text1" w:themeTint="D9"/>
                <w:u w:color="D9D9D9"/>
              </w:rPr>
              <w:t>/</w:t>
            </w:r>
            <w:r>
              <w:t>SMA</w:t>
            </w:r>
            <w:r w:rsidR="009067A8" w:rsidRPr="00CC099E">
              <w:t>.</w:t>
            </w:r>
            <w:r>
              <w:t>sl</w:t>
            </w:r>
          </w:p>
        </w:tc>
      </w:tr>
      <w:tr w:rsidR="00F70402" w14:paraId="61443415" w14:textId="77777777">
        <w:tc>
          <w:tcPr>
            <w:tcW w:w="42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D94EFF" w14:textId="41E44216" w:rsidR="003822B8" w:rsidRPr="00CC099E" w:rsidRDefault="001143FC" w:rsidP="00C3524E">
            <w:pPr>
              <w:spacing w:before="40" w:after="40"/>
              <w:ind w:right="-51"/>
              <w:jc w:val="right"/>
              <w:rPr>
                <w:b/>
                <w:bCs/>
              </w:rPr>
            </w:pPr>
            <w:r w:rsidRPr="00CC099E">
              <w:rPr>
                <w:b/>
                <w:bCs/>
              </w:rPr>
              <w:t>N° d’établissement </w:t>
            </w:r>
            <w:r w:rsidR="00812387" w:rsidRPr="00CC099E">
              <w:rPr>
                <w:b/>
                <w:bCs/>
                <w:color w:val="7AB929"/>
              </w:rPr>
              <w:t>Environnement</w:t>
            </w:r>
            <w:r w:rsidR="00BB6C01" w:rsidRPr="00CC099E">
              <w:rPr>
                <w:b/>
                <w:bCs/>
              </w:rPr>
              <w:t> :</w:t>
            </w:r>
          </w:p>
        </w:tc>
        <w:tc>
          <w:tcPr>
            <w:tcW w:w="5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B84788" w14:textId="77777777" w:rsidR="003822B8" w:rsidRPr="00CC099E" w:rsidRDefault="001143FC" w:rsidP="00C3524E">
            <w:pPr>
              <w:spacing w:before="40" w:after="40"/>
              <w:ind w:left="-27"/>
              <w:rPr>
                <w:color w:val="262626" w:themeColor="text1" w:themeTint="D9"/>
                <w:u w:color="D9D9D9"/>
              </w:rPr>
            </w:pPr>
            <w:r>
              <w:rPr>
                <w:color w:val="262626" w:themeColor="text1" w:themeTint="D9"/>
                <w:u w:color="D9D9D9"/>
              </w:rPr>
              <w:t>10093258</w:t>
            </w:r>
          </w:p>
        </w:tc>
      </w:tr>
      <w:tr w:rsidR="00F70402" w14:paraId="108F051D" w14:textId="77777777">
        <w:tc>
          <w:tcPr>
            <w:tcW w:w="42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B23FD1" w14:textId="6C9C43DC" w:rsidR="003822B8" w:rsidRPr="00CC099E" w:rsidRDefault="001143FC" w:rsidP="00C3524E">
            <w:pPr>
              <w:spacing w:before="40" w:after="40"/>
              <w:ind w:right="-51"/>
              <w:jc w:val="right"/>
              <w:rPr>
                <w:b/>
                <w:bCs/>
              </w:rPr>
            </w:pPr>
            <w:r w:rsidRPr="00CC099E">
              <w:rPr>
                <w:b/>
                <w:bCs/>
              </w:rPr>
              <w:t>Réf. </w:t>
            </w:r>
            <w:r w:rsidR="00812387" w:rsidRPr="00CC099E">
              <w:rPr>
                <w:b/>
                <w:bCs/>
                <w:color w:val="EE7219"/>
              </w:rPr>
              <w:t>Urbanisme</w:t>
            </w:r>
            <w:r w:rsidR="00BB6C01" w:rsidRPr="00CC099E">
              <w:rPr>
                <w:b/>
                <w:bCs/>
              </w:rPr>
              <w:t> :</w:t>
            </w:r>
          </w:p>
        </w:tc>
        <w:tc>
          <w:tcPr>
            <w:tcW w:w="5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47283D" w14:textId="1A76AA64" w:rsidR="003822B8" w:rsidRPr="00CC099E" w:rsidRDefault="001143FC" w:rsidP="00C3524E">
            <w:pPr>
              <w:spacing w:before="40" w:after="40"/>
              <w:ind w:left="-27"/>
              <w:rPr>
                <w:color w:val="262626" w:themeColor="text1" w:themeTint="D9"/>
                <w:u w:color="D9D9D9"/>
              </w:rPr>
            </w:pPr>
            <w:r>
              <w:rPr>
                <w:rFonts w:cstheme="minorHAnsi"/>
                <w:color w:val="262626" w:themeColor="text1" w:themeTint="D9"/>
                <w:u w:color="D9D9D9"/>
              </w:rPr>
              <w:t>F0510/81004/PU3/2022/3/Cl2/</w:t>
            </w:r>
            <w:r w:rsidR="00E348FC">
              <w:rPr>
                <w:rFonts w:cstheme="minorHAnsi"/>
                <w:color w:val="262626" w:themeColor="text1" w:themeTint="D9"/>
                <w:u w:color="D9D9D9"/>
              </w:rPr>
              <w:t>JS</w:t>
            </w:r>
            <w:r>
              <w:rPr>
                <w:rFonts w:cstheme="minorHAnsi"/>
                <w:color w:val="262626" w:themeColor="text1" w:themeTint="D9"/>
                <w:u w:color="D9D9D9"/>
              </w:rPr>
              <w:t xml:space="preserve"> - 2200204</w:t>
            </w:r>
          </w:p>
        </w:tc>
      </w:tr>
      <w:tr w:rsidR="00F70402" w14:paraId="59C3EA32" w14:textId="77777777">
        <w:tc>
          <w:tcPr>
            <w:tcW w:w="42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467B97" w14:textId="3A01AC58" w:rsidR="003822B8" w:rsidRPr="00CC099E" w:rsidRDefault="001143FC" w:rsidP="00C3524E">
            <w:pPr>
              <w:spacing w:before="40" w:after="40"/>
              <w:ind w:right="-51"/>
              <w:jc w:val="right"/>
              <w:rPr>
                <w:b/>
                <w:bCs/>
              </w:rPr>
            </w:pPr>
            <w:r w:rsidRPr="00CC099E">
              <w:rPr>
                <w:b/>
                <w:bCs/>
              </w:rPr>
              <w:t>Réf. Commune de dépôt</w:t>
            </w:r>
            <w:r w:rsidR="00BB6C01" w:rsidRPr="00CC099E">
              <w:rPr>
                <w:b/>
                <w:bCs/>
              </w:rPr>
              <w:t> :</w:t>
            </w:r>
          </w:p>
        </w:tc>
        <w:tc>
          <w:tcPr>
            <w:tcW w:w="5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002A5F" w14:textId="77777777" w:rsidR="003822B8" w:rsidRPr="00CC099E" w:rsidRDefault="001143FC" w:rsidP="00C3524E">
            <w:pPr>
              <w:spacing w:before="40" w:after="40"/>
              <w:ind w:left="-27"/>
              <w:rPr>
                <w:color w:val="262626" w:themeColor="text1" w:themeTint="D9"/>
                <w:u w:color="D9D9D9"/>
              </w:rPr>
            </w:pPr>
            <w:r>
              <w:rPr>
                <w:color w:val="262626" w:themeColor="text1" w:themeTint="D9"/>
                <w:u w:color="D9D9D9"/>
              </w:rPr>
              <w:t>PU 100</w:t>
            </w:r>
          </w:p>
        </w:tc>
      </w:tr>
    </w:tbl>
    <w:p w14:paraId="3753A9DE" w14:textId="77777777" w:rsidR="006C37BB" w:rsidRPr="00CC099E" w:rsidRDefault="006C37BB" w:rsidP="006C37BB">
      <w:pPr>
        <w:pStyle w:val="Sansinterligne"/>
      </w:pPr>
    </w:p>
    <w:p w14:paraId="1EB446DD" w14:textId="291DD962" w:rsidR="00280E15" w:rsidRPr="00CC099E" w:rsidRDefault="001143FC" w:rsidP="004B44B1">
      <w:pPr>
        <w:jc w:val="right"/>
        <w:rPr>
          <w:b/>
          <w:bCs/>
        </w:rPr>
      </w:pPr>
      <w:r w:rsidRPr="00CC099E">
        <w:t xml:space="preserve"> </w:t>
      </w:r>
      <w:r w:rsidRPr="00CC099E">
        <w:tab/>
      </w:r>
      <w:r w:rsidRPr="00CC099E">
        <w:tab/>
      </w:r>
      <w:r w:rsidRPr="00CC099E">
        <w:rPr>
          <w:b/>
          <w:bCs/>
          <w:u w:color="D9D9D9"/>
        </w:rPr>
        <w:t>Permis unique</w:t>
      </w:r>
      <w:r w:rsidRPr="00CC099E">
        <w:rPr>
          <w:b/>
          <w:bCs/>
        </w:rPr>
        <w:t xml:space="preserve"> </w:t>
      </w:r>
    </w:p>
    <w:p w14:paraId="050F4263" w14:textId="77777777" w:rsidR="00280E15" w:rsidRPr="00CC099E" w:rsidRDefault="001143FC" w:rsidP="0086544E">
      <w:pPr>
        <w:jc w:val="right"/>
      </w:pPr>
      <w:r w:rsidRPr="00CC099E">
        <w:t>Références :</w:t>
      </w:r>
      <w:r w:rsidRPr="00CC099E">
        <w:tab/>
      </w:r>
      <w:r>
        <w:rPr>
          <w:u w:color="7F7F7F"/>
        </w:rPr>
        <w:t>PU 100</w:t>
      </w:r>
    </w:p>
    <w:p w14:paraId="357288FC" w14:textId="4835A334" w:rsidR="007254EA" w:rsidRPr="00CC099E" w:rsidRDefault="001143FC" w:rsidP="00F30510">
      <w:pPr>
        <w:jc w:val="center"/>
        <w:rPr>
          <w:b/>
          <w:bCs/>
          <w:i/>
          <w:iCs/>
        </w:rPr>
      </w:pPr>
      <w:r>
        <w:rPr>
          <w:u w:color="7F7F7F"/>
        </w:rPr>
        <w:t>DPA Namur-Luxembourg</w:t>
      </w:r>
      <w:r w:rsidR="00790C33" w:rsidRPr="00CC099E">
        <w:rPr>
          <w:b/>
          <w:bCs/>
          <w:i/>
          <w:iCs/>
        </w:rPr>
        <w:t xml:space="preserve"> et </w:t>
      </w:r>
      <w:r>
        <w:rPr>
          <w:u w:color="7F7F7F"/>
        </w:rPr>
        <w:t>Urbanisme Luxembourg</w:t>
      </w:r>
      <w:r w:rsidR="00E64021">
        <w:rPr>
          <w:b/>
          <w:bCs/>
          <w:i/>
          <w:iCs/>
        </w:rPr>
        <w:t xml:space="preserve"> </w:t>
      </w:r>
    </w:p>
    <w:p w14:paraId="20F1636B" w14:textId="77777777" w:rsidR="00682602" w:rsidRPr="00CC099E" w:rsidRDefault="001143FC" w:rsidP="0086544E">
      <w:pPr>
        <w:jc w:val="center"/>
        <w:rPr>
          <w:b/>
          <w:bCs/>
          <w:i/>
          <w:iCs/>
        </w:rPr>
      </w:pPr>
      <w:r w:rsidRPr="00CC099E">
        <w:rPr>
          <w:b/>
          <w:bCs/>
          <w:i/>
          <w:iCs/>
        </w:rPr>
        <w:t>Le fonctionnaire technique et le fonctionnaire délégué</w:t>
      </w:r>
    </w:p>
    <w:p w14:paraId="677FCC39" w14:textId="0A178E29" w:rsidR="00682602" w:rsidRPr="00CC099E" w:rsidRDefault="001143FC" w:rsidP="00E0310A">
      <w:r w:rsidRPr="00CC099E">
        <w:t>Vu la demande introduite en date du</w:t>
      </w:r>
      <w:r w:rsidRPr="00CC099E">
        <w:rPr>
          <w:b/>
          <w:bCs/>
        </w:rPr>
        <w:t xml:space="preserve"> </w:t>
      </w:r>
      <w:r>
        <w:rPr>
          <w:b/>
          <w:bCs/>
          <w:u w:color="D9D9D9"/>
        </w:rPr>
        <w:t>13/04/2022</w:t>
      </w:r>
      <w:r w:rsidRPr="00CC099E">
        <w:rPr>
          <w:b/>
          <w:bCs/>
        </w:rPr>
        <w:t xml:space="preserve"> </w:t>
      </w:r>
      <w:r w:rsidRPr="00CC099E">
        <w:t>par laquelle</w:t>
      </w:r>
      <w:r w:rsidR="00257FB7" w:rsidRPr="00CC099E">
        <w:t> :</w:t>
      </w:r>
    </w:p>
    <w:p w14:paraId="4F6D41CC" w14:textId="1AD38424" w:rsidR="00E0310A" w:rsidRPr="00CC099E" w:rsidRDefault="001143FC" w:rsidP="00330C5B">
      <w:pPr>
        <w:pStyle w:val="Paragraphedeliste"/>
        <w:numPr>
          <w:ilvl w:val="0"/>
          <w:numId w:val="10"/>
        </w:numPr>
      </w:pPr>
      <w:r>
        <w:rPr>
          <w:u w:color="D9D9D9"/>
        </w:rPr>
        <w:t>ECORE BELGIUM</w:t>
      </w:r>
    </w:p>
    <w:p w14:paraId="22B2ECFD" w14:textId="66F329CF" w:rsidR="00E0310A" w:rsidRPr="00CC099E" w:rsidRDefault="001143FC" w:rsidP="00330C5B">
      <w:pPr>
        <w:pStyle w:val="Paragraphedeliste"/>
        <w:numPr>
          <w:ilvl w:val="1"/>
          <w:numId w:val="10"/>
        </w:numPr>
      </w:pPr>
      <w:r>
        <w:rPr>
          <w:u w:color="D9D9D9"/>
        </w:rPr>
        <w:t>ZONING INDUSTRIEL AUBANGE</w:t>
      </w:r>
      <w:r w:rsidRPr="00CC099E">
        <w:t xml:space="preserve"> </w:t>
      </w:r>
      <w:r>
        <w:rPr>
          <w:u w:color="D9D9D9"/>
        </w:rPr>
        <w:t>0</w:t>
      </w:r>
      <w:r w:rsidRPr="00CC099E">
        <w:t xml:space="preserve"> à </w:t>
      </w:r>
      <w:r>
        <w:rPr>
          <w:u w:color="D9D9D9"/>
        </w:rPr>
        <w:t>6790</w:t>
      </w:r>
      <w:r w:rsidRPr="00330C5B">
        <w:rPr>
          <w:u w:color="D9D9D9"/>
        </w:rPr>
        <w:t xml:space="preserve"> </w:t>
      </w:r>
      <w:r>
        <w:rPr>
          <w:u w:color="D9D9D9"/>
        </w:rPr>
        <w:t>AUBANGE</w:t>
      </w:r>
    </w:p>
    <w:p w14:paraId="7E18AC46" w14:textId="2762DC7F" w:rsidR="00682602" w:rsidRPr="00CC099E" w:rsidRDefault="001143FC" w:rsidP="001A6EDB">
      <w:r w:rsidRPr="00CC099E">
        <w:t xml:space="preserve">, ci-après dénommé l’exploitant, sollicite un </w:t>
      </w:r>
      <w:r>
        <w:rPr>
          <w:u w:color="7F7F7F"/>
        </w:rPr>
        <w:t>permis unique</w:t>
      </w:r>
      <w:r w:rsidRPr="00CC099E">
        <w:t xml:space="preserve"> pour </w:t>
      </w:r>
      <w:r>
        <w:rPr>
          <w:u w:color="D9D9D9"/>
        </w:rPr>
        <w:t>ajouter un prébroyeur de déchets métalliques, créer un bâtiment destiné aux activités de dépollution des DEEE, régulariser le volume de la cuve fixe d’oxygène et modifier les conditions particulières relatives aux retombées atmosphériques</w:t>
      </w:r>
      <w:r w:rsidR="003C218A" w:rsidRPr="00CC099E">
        <w:t xml:space="preserve">, </w:t>
      </w:r>
      <w:bookmarkStart w:id="1" w:name="_Hlk82597691"/>
      <w:r w:rsidR="00B56E5A" w:rsidRPr="00CC099E">
        <w:t>dans un établissement</w:t>
      </w:r>
      <w:bookmarkEnd w:id="1"/>
      <w:r w:rsidR="00B56E5A" w:rsidRPr="00CC099E">
        <w:t xml:space="preserve"> </w:t>
      </w:r>
      <w:r w:rsidR="00D74805" w:rsidRPr="00CC099E">
        <w:t xml:space="preserve">situé </w:t>
      </w:r>
      <w:r>
        <w:rPr>
          <w:u w:color="D9D9D9"/>
        </w:rPr>
        <w:t>ZONING INDUSTRIEL</w:t>
      </w:r>
      <w:r w:rsidR="00E64021">
        <w:rPr>
          <w:u w:color="D9D9D9"/>
        </w:rPr>
        <w:t xml:space="preserve"> n° </w:t>
      </w:r>
      <w:r>
        <w:rPr>
          <w:u w:color="D9D9D9"/>
        </w:rPr>
        <w:t>s/n</w:t>
      </w:r>
      <w:r w:rsidR="00881DC6" w:rsidRPr="00CC099E">
        <w:t xml:space="preserve"> </w:t>
      </w:r>
      <w:r w:rsidR="00D74805" w:rsidRPr="00CC099E">
        <w:t xml:space="preserve">à </w:t>
      </w:r>
      <w:r>
        <w:rPr>
          <w:u w:color="7F7F7F"/>
        </w:rPr>
        <w:t>6790</w:t>
      </w:r>
      <w:r w:rsidR="00D74805" w:rsidRPr="00CC099E">
        <w:rPr>
          <w:u w:color="7F7F7F"/>
        </w:rPr>
        <w:t xml:space="preserve"> </w:t>
      </w:r>
      <w:r>
        <w:rPr>
          <w:u w:color="7F7F7F"/>
        </w:rPr>
        <w:t>AUBANGE</w:t>
      </w:r>
      <w:r w:rsidR="009131FA" w:rsidRPr="00CC099E">
        <w:t> ;</w:t>
      </w:r>
    </w:p>
    <w:p w14:paraId="5187B58F" w14:textId="77777777" w:rsidR="00011592" w:rsidRPr="00CC099E" w:rsidRDefault="001143FC" w:rsidP="00011592">
      <w:r w:rsidRPr="00CC099E">
        <w:t xml:space="preserve">Vu le </w:t>
      </w:r>
      <w:r>
        <w:t>Code de l'Environnement</w:t>
      </w:r>
      <w:r w:rsidRPr="00CC099E">
        <w:t> ;</w:t>
      </w:r>
    </w:p>
    <w:p w14:paraId="4BFC7700" w14:textId="77777777" w:rsidR="00011592" w:rsidRPr="00CC099E" w:rsidRDefault="001143FC" w:rsidP="00011592">
      <w:r w:rsidRPr="00CC099E">
        <w:t xml:space="preserve">Vu le </w:t>
      </w:r>
      <w:r>
        <w:t>Code du Développement territorial (CoDT)</w:t>
      </w:r>
      <w:r w:rsidRPr="00CC099E">
        <w:t> ;</w:t>
      </w:r>
    </w:p>
    <w:p w14:paraId="2F6E17FD" w14:textId="77777777" w:rsidR="00011592" w:rsidRPr="00CC099E" w:rsidRDefault="001143FC" w:rsidP="00011592">
      <w:r w:rsidRPr="00CC099E">
        <w:t xml:space="preserve">Vu le </w:t>
      </w:r>
      <w:r>
        <w:t>Décret du 11 mars 1999 relatif au permis d'environnement</w:t>
      </w:r>
      <w:r w:rsidRPr="00CC099E">
        <w:t> ;</w:t>
      </w:r>
    </w:p>
    <w:p w14:paraId="255552B4" w14:textId="77777777" w:rsidR="001F7884" w:rsidRDefault="001F7884" w:rsidP="001F7884">
      <w:r>
        <w:t>Vu le Décret du 24 octobre 2013 modifiant divers décrets notamment en ce qui concerne les émissions industrielles ;</w:t>
      </w:r>
    </w:p>
    <w:p w14:paraId="55528CAB" w14:textId="77777777" w:rsidR="001F7884" w:rsidRDefault="001F7884" w:rsidP="001F7884">
      <w:r>
        <w:t>Vu l’Arrêté du Gouvernement wallon du 16 janvier 2014 déterminant les conditions sectorielles relatives à certaines activités générant des conséquences importantes pour l’environnement et modifiant diverses dispositions en ce qui concerne notamment les émissions industrielles ;</w:t>
      </w:r>
    </w:p>
    <w:p w14:paraId="5AEB6EAF" w14:textId="77777777" w:rsidR="001F7884" w:rsidRDefault="001F7884" w:rsidP="001F7884">
      <w:r>
        <w:t>Vu l’Arrêté de l’Exécutif régional wallon du 11 février 1993 portant les conditions générales de déversement dans les eaux de surface ordinaires et dans les égouts publics des eaux usées contenant des substances dangereuses de la liste I ;</w:t>
      </w:r>
    </w:p>
    <w:p w14:paraId="1502255D" w14:textId="77777777" w:rsidR="001F7884" w:rsidRDefault="001F7884" w:rsidP="001F7884">
      <w:r>
        <w:lastRenderedPageBreak/>
        <w:t>Vu la Décision d’exécution de la Commission établissant les Conclusions sur les meilleures techniques disponibles (MTD) pour le traitement des déchets, au titre de la directive 2010/75/UE du Parlement européen et du Conseil (CMTD WT) publiée le 17 août 2018 ;</w:t>
      </w:r>
    </w:p>
    <w:p w14:paraId="0E6028F2" w14:textId="77777777" w:rsidR="001F7884" w:rsidRDefault="001F7884" w:rsidP="001F7884">
      <w:r>
        <w:t>Vu l’Arrêté du Gouvernement wallon du 10 mars 2005 déterminant les conditions sectorielles des installations de regroupement ou de tri, de pré-traitement et de traitement des déchets d’équipements électriques et électroniques (CS DEEE) ;</w:t>
      </w:r>
    </w:p>
    <w:p w14:paraId="1A0F7C52" w14:textId="77777777" w:rsidR="001F7884" w:rsidRDefault="001F7884" w:rsidP="001F7884">
      <w:r>
        <w:t>Vu l’Arrêté du Gouvernement wallon du 27 février 2003 déterminant les conditions sectorielles des installations de regroupement ou de tri de déchets métalliques […], des installations de regroupement, de tri ou de récupération de pièces de véhicules hors d’usage, des centres de démantèlement et de dépollution des véhicules hors d’usage et des centres de destruction de véhicules hors d’usage et de traitement des métaux ferreux et non ferreux (CS VHU) ;</w:t>
      </w:r>
    </w:p>
    <w:p w14:paraId="5F21164D" w14:textId="77777777" w:rsidR="001F7884" w:rsidRDefault="001F7884" w:rsidP="001F7884">
      <w:r>
        <w:t>Vu l’Arrêté du Gouvernement wallon du 23 novembre 2006 déterminant les conditions sectorielles relatives aux installations de stockage temporaire de déchets dangereux ;</w:t>
      </w:r>
    </w:p>
    <w:p w14:paraId="136170E0" w14:textId="77777777" w:rsidR="001F7884" w:rsidRDefault="001F7884" w:rsidP="001F7884">
      <w:r>
        <w:t>Vu les articles 187bis-1 et suivant de l’Arrêté du Gouvernement wallon du 3 mars 2005 relatif au Livre II du Code de l’Environnement, contenant de Code de l’Eau ; articles portant sur les « Mesures de prévention ou de limitation des introductions de polluants dans les eaux souterraines » ;</w:t>
      </w:r>
    </w:p>
    <w:p w14:paraId="2C40866A" w14:textId="71B3997A" w:rsidR="00464915" w:rsidRPr="00CC099E" w:rsidRDefault="001143FC" w:rsidP="00025EAA">
      <w:r w:rsidRPr="00CC099E">
        <w:t>Vu l’ensemble des pièces du dossier ;</w:t>
      </w:r>
    </w:p>
    <w:p w14:paraId="2D9B0859" w14:textId="06CF5B70" w:rsidR="00566D63" w:rsidRPr="00CC099E" w:rsidRDefault="00481D3C" w:rsidP="00025EAA">
      <w:r w:rsidRPr="00CC099E">
        <w:t xml:space="preserve">Vu </w:t>
      </w:r>
      <w:r w:rsidR="001E0328">
        <w:t>le permis unique</w:t>
      </w:r>
      <w:r w:rsidR="001E0328" w:rsidRPr="00CC099E">
        <w:t xml:space="preserve"> </w:t>
      </w:r>
      <w:r w:rsidR="004215DA" w:rsidRPr="00CC099E">
        <w:t xml:space="preserve">n° </w:t>
      </w:r>
      <w:r w:rsidR="001143FC">
        <w:t>04940276</w:t>
      </w:r>
      <w:r w:rsidR="004215DA" w:rsidRPr="00CC099E">
        <w:t xml:space="preserve"> </w:t>
      </w:r>
      <w:r w:rsidRPr="00CC099E">
        <w:t xml:space="preserve">en cours de validité délivré par </w:t>
      </w:r>
      <w:r w:rsidRPr="00CC099E">
        <w:rPr>
          <w:u w:color="D9D9D9"/>
        </w:rPr>
        <w:t>le fonctionnaire technique et le fonctionnaire délégué</w:t>
      </w:r>
      <w:r w:rsidR="009B4662" w:rsidRPr="00CC099E">
        <w:t xml:space="preserve"> </w:t>
      </w:r>
      <w:r w:rsidRPr="00CC099E">
        <w:t xml:space="preserve">en date du </w:t>
      </w:r>
      <w:r w:rsidR="001E0328">
        <w:t xml:space="preserve">25 mars </w:t>
      </w:r>
      <w:r w:rsidR="001143FC">
        <w:t>2020</w:t>
      </w:r>
      <w:r w:rsidR="001E0328">
        <w:t xml:space="preserve"> </w:t>
      </w:r>
      <w:r w:rsidRPr="00CC099E">
        <w:t xml:space="preserve">pour un terme expirant le </w:t>
      </w:r>
      <w:r w:rsidR="001E0328">
        <w:t xml:space="preserve">25 novembre </w:t>
      </w:r>
      <w:r w:rsidR="001143FC">
        <w:t>2039</w:t>
      </w:r>
      <w:r w:rsidR="001E0328">
        <w:t xml:space="preserve"> </w:t>
      </w:r>
      <w:r w:rsidR="001606A7">
        <w:t>visant à</w:t>
      </w:r>
      <w:r w:rsidR="001606A7" w:rsidRPr="00CC099E">
        <w:t xml:space="preserve"> </w:t>
      </w:r>
      <w:r w:rsidR="00BD641C" w:rsidRPr="00BD641C">
        <w:t>renouveler et étendre le permis d’exploiter d’un centre de regroupement, tri, prétraitement et valorisation de déchets dangereux, et non dangereux incluant le démantèlement de VHU et la dépollution DEEE ainsi que des activités de broyage, de cisaillage, dans un établissement situé Zoning Industriel s/n à 6790 AUBANG</w:t>
      </w:r>
      <w:r w:rsidR="00BD641C">
        <w:t>E</w:t>
      </w:r>
      <w:r w:rsidRPr="00CC099E">
        <w:t> ;</w:t>
      </w:r>
    </w:p>
    <w:p w14:paraId="2F9C0417" w14:textId="2E84AF37" w:rsidR="00566D63" w:rsidRPr="00CC099E" w:rsidRDefault="00481D3C" w:rsidP="00025EAA">
      <w:r w:rsidRPr="00CC099E">
        <w:t xml:space="preserve">Vu </w:t>
      </w:r>
      <w:r w:rsidR="003F7628">
        <w:t>l’arrêté</w:t>
      </w:r>
      <w:r w:rsidR="00D3542A" w:rsidRPr="00D3542A">
        <w:t xml:space="preserve"> </w:t>
      </w:r>
      <w:r w:rsidR="004215DA" w:rsidRPr="00CC099E">
        <w:t xml:space="preserve">n° </w:t>
      </w:r>
      <w:r w:rsidR="001143FC">
        <w:t>10003262</w:t>
      </w:r>
      <w:r w:rsidR="004215DA" w:rsidRPr="00CC099E">
        <w:t xml:space="preserve"> </w:t>
      </w:r>
      <w:r w:rsidRPr="00CC099E">
        <w:t>en cours de validité</w:t>
      </w:r>
      <w:r w:rsidR="00D3542A">
        <w:t>,</w:t>
      </w:r>
      <w:r w:rsidRPr="00CC099E">
        <w:t xml:space="preserve"> délivré par </w:t>
      </w:r>
      <w:r w:rsidRPr="00CC099E">
        <w:rPr>
          <w:u w:color="D9D9D9"/>
        </w:rPr>
        <w:t>le collège communal</w:t>
      </w:r>
      <w:r w:rsidR="009B4662" w:rsidRPr="00CC099E">
        <w:t xml:space="preserve"> </w:t>
      </w:r>
      <w:r w:rsidRPr="00CC099E">
        <w:t xml:space="preserve">en date du </w:t>
      </w:r>
      <w:r w:rsidR="001E0328">
        <w:t xml:space="preserve">21 décembre </w:t>
      </w:r>
      <w:r w:rsidR="001143FC">
        <w:t>2021</w:t>
      </w:r>
      <w:r w:rsidR="002A0725">
        <w:t>,</w:t>
      </w:r>
      <w:r w:rsidR="002A0725" w:rsidRPr="002A0725">
        <w:t xml:space="preserve"> suite à l’approbation du rapport de base</w:t>
      </w:r>
      <w:r w:rsidR="002A0725">
        <w:t>,</w:t>
      </w:r>
      <w:r w:rsidR="00D3542A" w:rsidRPr="00D3542A">
        <w:t xml:space="preserve"> </w:t>
      </w:r>
      <w:r w:rsidR="002A0725">
        <w:t xml:space="preserve">et </w:t>
      </w:r>
      <w:r w:rsidR="002A0725" w:rsidRPr="002A0725">
        <w:t xml:space="preserve">portant sur la révision </w:t>
      </w:r>
      <w:r w:rsidR="00D3542A" w:rsidRPr="00D3542A">
        <w:t xml:space="preserve">des conditions particulières d’exploitation </w:t>
      </w:r>
      <w:r w:rsidR="00BD641C">
        <w:rPr>
          <w:snapToGrid w:val="0"/>
          <w:color w:val="000000"/>
        </w:rPr>
        <w:t xml:space="preserve">du permis unique du 25 mars 2020 </w:t>
      </w:r>
      <w:r w:rsidR="002A0725">
        <w:rPr>
          <w:snapToGrid w:val="0"/>
          <w:color w:val="000000"/>
        </w:rPr>
        <w:t>susvisé</w:t>
      </w:r>
      <w:r w:rsidRPr="00CC099E">
        <w:t> ;</w:t>
      </w:r>
    </w:p>
    <w:p w14:paraId="6E9DF046" w14:textId="78AE19FC" w:rsidR="00514C9B" w:rsidRDefault="001143FC" w:rsidP="00464915">
      <w:pPr>
        <w:spacing w:before="80" w:after="80" w:line="276" w:lineRule="auto"/>
      </w:pPr>
      <w:r w:rsidRPr="00CC099E">
        <w:t>Vu l’avis du</w:t>
      </w:r>
      <w:r w:rsidR="008860BB">
        <w:t xml:space="preserve"> </w:t>
      </w:r>
      <w:r>
        <w:t>SPW ARNE - Direction d'Arlon du Département de la Nature et des Forêts</w:t>
      </w:r>
      <w:r w:rsidRPr="00CC099E">
        <w:t>, reçu par le fonctionnaire technique en date du</w:t>
      </w:r>
      <w:r w:rsidRPr="00CC099E">
        <w:rPr>
          <w:b/>
          <w:bCs/>
        </w:rPr>
        <w:t xml:space="preserve"> </w:t>
      </w:r>
      <w:r>
        <w:rPr>
          <w:b/>
          <w:bCs/>
        </w:rPr>
        <w:t>22/04/2022</w:t>
      </w:r>
      <w:r w:rsidRPr="00CC099E">
        <w:rPr>
          <w:b/>
          <w:bCs/>
        </w:rPr>
        <w:t xml:space="preserve"> </w:t>
      </w:r>
      <w:r w:rsidRPr="00CC099E">
        <w:t>relatif au caractère complet de la partie Natura2000 du formulaire de demande de permis ;</w:t>
      </w:r>
    </w:p>
    <w:p w14:paraId="2A503879" w14:textId="77777777" w:rsidR="00A30D31" w:rsidRDefault="00A30D31" w:rsidP="00A30D31">
      <w:pPr>
        <w:spacing w:before="80" w:after="80" w:line="276" w:lineRule="auto"/>
      </w:pPr>
      <w:r>
        <w:t>Vu le procès-verbal de la séance de clôture de l'enquête publique qui s'est déroulée du</w:t>
      </w:r>
      <w:r>
        <w:rPr>
          <w:b/>
          <w:bCs/>
        </w:rPr>
        <w:t xml:space="preserve"> </w:t>
      </w:r>
      <w:r>
        <w:rPr>
          <w:b/>
          <w:bCs/>
          <w:u w:val="dotted" w:color="D9D9D9"/>
        </w:rPr>
        <w:t>16/08/2022</w:t>
      </w:r>
      <w:r>
        <w:rPr>
          <w:b/>
          <w:bCs/>
        </w:rPr>
        <w:t xml:space="preserve"> </w:t>
      </w:r>
      <w:r>
        <w:t>au</w:t>
      </w:r>
      <w:r>
        <w:rPr>
          <w:b/>
          <w:bCs/>
        </w:rPr>
        <w:t xml:space="preserve"> 30/08/2022 </w:t>
      </w:r>
      <w:r>
        <w:t>sur le territoire de la Ville d'Aubange, duquel il résulte que la demande n'a rencontré aucune opposition ni observation écrite ou orale ;</w:t>
      </w:r>
    </w:p>
    <w:p w14:paraId="79D479AD" w14:textId="44CE159A" w:rsidR="00737EB0" w:rsidRPr="00CC099E" w:rsidRDefault="001143FC" w:rsidP="00025EAA">
      <w:pPr>
        <w:spacing w:after="0"/>
      </w:pPr>
      <w:r w:rsidRPr="00CC099E">
        <w:t xml:space="preserve">Vu l’avis </w:t>
      </w:r>
      <w:r w:rsidR="003F7628">
        <w:t xml:space="preserve">favorable </w:t>
      </w:r>
      <w:r w:rsidR="00B070AE">
        <w:t xml:space="preserve">du </w:t>
      </w:r>
      <w:r w:rsidR="007D4C25">
        <w:t>C</w:t>
      </w:r>
      <w:r w:rsidR="00B070AE">
        <w:t xml:space="preserve">ollège communal </w:t>
      </w:r>
      <w:r w:rsidRPr="00CC099E">
        <w:t xml:space="preserve">de la </w:t>
      </w:r>
      <w:r>
        <w:t>Ville d'Aubange</w:t>
      </w:r>
      <w:r w:rsidRPr="00CC099E">
        <w:t xml:space="preserve"> envoyé le</w:t>
      </w:r>
      <w:r w:rsidR="009A347F">
        <w:t xml:space="preserve"> </w:t>
      </w:r>
      <w:r>
        <w:t>16/09/2022</w:t>
      </w:r>
      <w:r w:rsidRPr="00CC099E">
        <w:t>, rédigé comme suit :</w:t>
      </w:r>
    </w:p>
    <w:p w14:paraId="34752087" w14:textId="77777777" w:rsidR="001E0328" w:rsidRDefault="001143FC">
      <w:pPr>
        <w:pBdr>
          <w:left w:val="none" w:sz="0" w:space="30" w:color="auto"/>
        </w:pBdr>
        <w:ind w:left="600"/>
        <w:rPr>
          <w:i/>
          <w:iCs/>
        </w:rPr>
      </w:pPr>
      <w:r>
        <w:rPr>
          <w:i/>
          <w:iCs/>
        </w:rPr>
        <w:t>"Le Collège communal d'AUBANGE,</w:t>
      </w:r>
    </w:p>
    <w:p w14:paraId="67485934" w14:textId="173C4EFB" w:rsidR="001E0328" w:rsidRDefault="001143FC">
      <w:pPr>
        <w:pBdr>
          <w:left w:val="none" w:sz="0" w:space="30" w:color="auto"/>
        </w:pBdr>
        <w:ind w:left="600"/>
        <w:rPr>
          <w:i/>
          <w:iCs/>
        </w:rPr>
      </w:pPr>
      <w:r>
        <w:rPr>
          <w:i/>
          <w:iCs/>
        </w:rPr>
        <w:t xml:space="preserve">Vu </w:t>
      </w:r>
      <w:r w:rsidRPr="001B585A">
        <w:rPr>
          <w:i/>
          <w:iCs/>
        </w:rPr>
        <w:t>l'article L</w:t>
      </w:r>
      <w:r w:rsidR="001B585A" w:rsidRPr="001B585A">
        <w:rPr>
          <w:i/>
          <w:iCs/>
        </w:rPr>
        <w:t>1</w:t>
      </w:r>
      <w:r w:rsidRPr="001B585A">
        <w:rPr>
          <w:i/>
          <w:iCs/>
        </w:rPr>
        <w:t>123-23 du</w:t>
      </w:r>
      <w:r>
        <w:rPr>
          <w:i/>
          <w:iCs/>
        </w:rPr>
        <w:t xml:space="preserve"> Code de la démocratie locale et de la décentralisation ;</w:t>
      </w:r>
    </w:p>
    <w:p w14:paraId="6D632B7F" w14:textId="5FE48F55" w:rsidR="001E0328" w:rsidRDefault="001143FC">
      <w:pPr>
        <w:pBdr>
          <w:left w:val="none" w:sz="0" w:space="30" w:color="auto"/>
        </w:pBdr>
        <w:ind w:left="600"/>
        <w:rPr>
          <w:i/>
          <w:iCs/>
        </w:rPr>
      </w:pPr>
      <w:r>
        <w:rPr>
          <w:i/>
          <w:iCs/>
        </w:rPr>
        <w:t xml:space="preserve">Vu le Décret du </w:t>
      </w:r>
      <w:r w:rsidR="001E0328">
        <w:rPr>
          <w:i/>
          <w:iCs/>
        </w:rPr>
        <w:t>11</w:t>
      </w:r>
      <w:r>
        <w:rPr>
          <w:i/>
          <w:iCs/>
        </w:rPr>
        <w:t xml:space="preserve"> mars 1999 relatif au permis d'environnement ;</w:t>
      </w:r>
    </w:p>
    <w:p w14:paraId="6297683C" w14:textId="77777777" w:rsidR="001E0328" w:rsidRDefault="001143FC">
      <w:pPr>
        <w:pBdr>
          <w:left w:val="none" w:sz="0" w:space="30" w:color="auto"/>
        </w:pBdr>
        <w:ind w:left="600"/>
        <w:rPr>
          <w:i/>
          <w:iCs/>
        </w:rPr>
      </w:pPr>
      <w:r>
        <w:rPr>
          <w:i/>
          <w:iCs/>
        </w:rPr>
        <w:lastRenderedPageBreak/>
        <w:t>Vu le Code du Développement Territorial (CoDT), entré en vigueur le 1er juin 2017 ;</w:t>
      </w:r>
    </w:p>
    <w:p w14:paraId="7A75CD10" w14:textId="77777777" w:rsidR="001E0328" w:rsidRDefault="001143FC">
      <w:pPr>
        <w:pBdr>
          <w:left w:val="none" w:sz="0" w:space="30" w:color="auto"/>
        </w:pBdr>
        <w:ind w:left="600"/>
        <w:rPr>
          <w:i/>
          <w:iCs/>
        </w:rPr>
      </w:pPr>
      <w:r>
        <w:rPr>
          <w:i/>
          <w:iCs/>
        </w:rPr>
        <w:t>Vu la loi du 28 décembre 1964 relative à la lutte contre la pollution atmosphérique ;</w:t>
      </w:r>
    </w:p>
    <w:p w14:paraId="48DD2294" w14:textId="77777777" w:rsidR="001E0328" w:rsidRDefault="001143FC">
      <w:pPr>
        <w:pBdr>
          <w:left w:val="none" w:sz="0" w:space="30" w:color="auto"/>
        </w:pBdr>
        <w:ind w:left="600"/>
        <w:rPr>
          <w:i/>
          <w:iCs/>
        </w:rPr>
      </w:pPr>
      <w:r>
        <w:rPr>
          <w:i/>
          <w:iCs/>
        </w:rPr>
        <w:t>Vu la loi du 12 juillet 1973 sur la conservation de la nature ;</w:t>
      </w:r>
    </w:p>
    <w:p w14:paraId="00E05AA1" w14:textId="77777777" w:rsidR="001E0328" w:rsidRDefault="001143FC">
      <w:pPr>
        <w:pBdr>
          <w:left w:val="none" w:sz="0" w:space="30" w:color="auto"/>
        </w:pBdr>
        <w:ind w:left="600"/>
        <w:rPr>
          <w:i/>
          <w:iCs/>
        </w:rPr>
      </w:pPr>
      <w:r>
        <w:rPr>
          <w:i/>
          <w:iCs/>
        </w:rPr>
        <w:t>Vu la loi du 18 juillet 1973 relative à la lutte contre le bruit ;</w:t>
      </w:r>
    </w:p>
    <w:p w14:paraId="67DC0222" w14:textId="77777777" w:rsidR="001E0328" w:rsidRDefault="001143FC">
      <w:pPr>
        <w:pBdr>
          <w:left w:val="none" w:sz="0" w:space="30" w:color="auto"/>
        </w:pBdr>
        <w:ind w:left="600"/>
        <w:rPr>
          <w:i/>
          <w:iCs/>
        </w:rPr>
      </w:pPr>
      <w:r>
        <w:rPr>
          <w:i/>
          <w:iCs/>
        </w:rPr>
        <w:t>Vu l'Arrêté royal du 3 août 1976 portant le règlement général relatif aux déversements des eaux usées dans les eaux de surface ordinaires, dans les égouts publics et dans les voies artificielles d'écoulement des eaux pluviales ;</w:t>
      </w:r>
    </w:p>
    <w:p w14:paraId="1600F455" w14:textId="77777777" w:rsidR="001E0328" w:rsidRDefault="001143FC">
      <w:pPr>
        <w:pBdr>
          <w:left w:val="none" w:sz="0" w:space="30" w:color="auto"/>
        </w:pBdr>
        <w:ind w:left="600"/>
        <w:rPr>
          <w:i/>
          <w:iCs/>
        </w:rPr>
      </w:pPr>
      <w:r>
        <w:rPr>
          <w:i/>
          <w:iCs/>
        </w:rPr>
        <w:t>Vu la directive 2010/75/UE du Parlement européen et du conseil du 24 novembre 2010 relative aux émissions industrielles (prévention et réduction intégrées de la pollution) ;</w:t>
      </w:r>
    </w:p>
    <w:p w14:paraId="41D8AD5A" w14:textId="77777777" w:rsidR="001E0328" w:rsidRDefault="001143FC">
      <w:pPr>
        <w:pBdr>
          <w:left w:val="none" w:sz="0" w:space="30" w:color="auto"/>
        </w:pBdr>
        <w:ind w:left="600"/>
        <w:rPr>
          <w:i/>
          <w:iCs/>
        </w:rPr>
      </w:pPr>
      <w:r>
        <w:rPr>
          <w:i/>
          <w:iCs/>
        </w:rPr>
        <w:t>Vu la convention de Stockholm du 22 mai 2001 et le règlement UE n°2019/1021 du 20 juin 2019 concernant les Polluants Organiques Persistants (POPs) ;</w:t>
      </w:r>
    </w:p>
    <w:p w14:paraId="17A34B39" w14:textId="77777777" w:rsidR="001E0328" w:rsidRDefault="001143FC">
      <w:pPr>
        <w:pBdr>
          <w:left w:val="none" w:sz="0" w:space="30" w:color="auto"/>
        </w:pBdr>
        <w:ind w:left="600"/>
        <w:rPr>
          <w:i/>
          <w:iCs/>
        </w:rPr>
      </w:pPr>
      <w:r>
        <w:rPr>
          <w:i/>
          <w:iCs/>
        </w:rPr>
        <w:t>Vu le décret du 27 juin 1996 relatif aux déchets ;</w:t>
      </w:r>
    </w:p>
    <w:p w14:paraId="2EC4A105" w14:textId="77777777" w:rsidR="001E0328" w:rsidRDefault="001143FC">
      <w:pPr>
        <w:pBdr>
          <w:left w:val="none" w:sz="0" w:space="30" w:color="auto"/>
        </w:pBdr>
        <w:ind w:left="600"/>
        <w:rPr>
          <w:i/>
          <w:iCs/>
        </w:rPr>
      </w:pPr>
      <w:r>
        <w:rPr>
          <w:i/>
          <w:iCs/>
        </w:rPr>
        <w:t>Vu le décret du 6 décembre 2001 relatif à la conservation des sites Natura 2000 ainsi que de la flore et la faune sauvages ;</w:t>
      </w:r>
    </w:p>
    <w:p w14:paraId="73151ED8" w14:textId="77777777" w:rsidR="001E0328" w:rsidRDefault="001143FC">
      <w:pPr>
        <w:pBdr>
          <w:left w:val="none" w:sz="0" w:space="30" w:color="auto"/>
        </w:pBdr>
        <w:ind w:left="600"/>
        <w:rPr>
          <w:i/>
          <w:iCs/>
        </w:rPr>
      </w:pPr>
      <w:r>
        <w:rPr>
          <w:i/>
          <w:iCs/>
        </w:rPr>
        <w:t>Vu le décret du 27 mai 2004 relatif au Livre 1er du Code de l'Environnement ;</w:t>
      </w:r>
    </w:p>
    <w:p w14:paraId="0790376E" w14:textId="77777777" w:rsidR="001E0328" w:rsidRDefault="001143FC">
      <w:pPr>
        <w:pBdr>
          <w:left w:val="none" w:sz="0" w:space="30" w:color="auto"/>
        </w:pBdr>
        <w:ind w:left="600"/>
        <w:rPr>
          <w:i/>
          <w:iCs/>
        </w:rPr>
      </w:pPr>
      <w:r>
        <w:rPr>
          <w:i/>
          <w:iCs/>
        </w:rPr>
        <w:t>Vu le décret du 27 mai 2004 relatif au Livre II du Code de l'Environnement constituant le Code de l'Eau ;</w:t>
      </w:r>
    </w:p>
    <w:p w14:paraId="3BCFB920" w14:textId="77777777" w:rsidR="001E0328" w:rsidRDefault="001143FC">
      <w:pPr>
        <w:pBdr>
          <w:left w:val="none" w:sz="0" w:space="30" w:color="auto"/>
        </w:pBdr>
        <w:ind w:left="600"/>
        <w:rPr>
          <w:i/>
          <w:iCs/>
        </w:rPr>
      </w:pPr>
      <w:r>
        <w:rPr>
          <w:i/>
          <w:iCs/>
        </w:rPr>
        <w:t>Vu le décret du 24 octobre 2013 modifiant divers décrets notamment en ce qui concerne les émissions industrielles ;</w:t>
      </w:r>
    </w:p>
    <w:p w14:paraId="697064DB" w14:textId="6F4B14C6" w:rsidR="001E0328" w:rsidRDefault="001143FC">
      <w:pPr>
        <w:pBdr>
          <w:left w:val="none" w:sz="0" w:space="30" w:color="auto"/>
        </w:pBdr>
        <w:ind w:left="600"/>
        <w:rPr>
          <w:i/>
          <w:iCs/>
        </w:rPr>
      </w:pPr>
      <w:r>
        <w:rPr>
          <w:i/>
          <w:iCs/>
        </w:rPr>
        <w:t xml:space="preserve">Vu le décret du </w:t>
      </w:r>
      <w:r w:rsidR="005D3540">
        <w:rPr>
          <w:i/>
          <w:iCs/>
        </w:rPr>
        <w:t>1</w:t>
      </w:r>
      <w:r w:rsidR="005D3540" w:rsidRPr="005D3540">
        <w:rPr>
          <w:i/>
          <w:iCs/>
          <w:vertAlign w:val="superscript"/>
        </w:rPr>
        <w:t>er</w:t>
      </w:r>
      <w:r>
        <w:rPr>
          <w:i/>
          <w:iCs/>
        </w:rPr>
        <w:t xml:space="preserve"> mars 2018 relatif à la gestion et à l'assainissement des sols ;</w:t>
      </w:r>
    </w:p>
    <w:p w14:paraId="2319075B" w14:textId="77777777" w:rsidR="001E0328" w:rsidRDefault="001143FC">
      <w:pPr>
        <w:pBdr>
          <w:left w:val="none" w:sz="0" w:space="30" w:color="auto"/>
        </w:pBdr>
        <w:ind w:left="600"/>
        <w:rPr>
          <w:i/>
          <w:iCs/>
        </w:rPr>
      </w:pPr>
      <w:r>
        <w:rPr>
          <w:i/>
          <w:iCs/>
        </w:rPr>
        <w:t>Vu l'arrêté de l'Exécutif régional wallon du 9 avril 1992 relatif aux déchets dangereux ;</w:t>
      </w:r>
    </w:p>
    <w:p w14:paraId="209B1BAC" w14:textId="77777777" w:rsidR="001E0328" w:rsidRDefault="001143FC">
      <w:pPr>
        <w:pBdr>
          <w:left w:val="none" w:sz="0" w:space="30" w:color="auto"/>
        </w:pBdr>
        <w:ind w:left="600"/>
        <w:rPr>
          <w:i/>
          <w:iCs/>
        </w:rPr>
      </w:pPr>
      <w:r>
        <w:rPr>
          <w:i/>
          <w:iCs/>
        </w:rPr>
        <w:t>Vu l'arrêté du Gouvernement wallon du 4 juillet 2022 arrêtant la liste des projets soumis à étude d'incidences et des installations et activités classées ;</w:t>
      </w:r>
    </w:p>
    <w:p w14:paraId="742B853F" w14:textId="77777777" w:rsidR="001E0328" w:rsidRDefault="001143FC">
      <w:pPr>
        <w:pBdr>
          <w:left w:val="none" w:sz="0" w:space="30" w:color="auto"/>
        </w:pBdr>
        <w:ind w:left="600"/>
        <w:rPr>
          <w:i/>
          <w:iCs/>
        </w:rPr>
      </w:pPr>
      <w:r>
        <w:rPr>
          <w:i/>
          <w:iCs/>
        </w:rPr>
        <w:t>Vu l'arrêté du Gouvernement wallon du 4 juillet 2002 relatif à la procédure et à diverses mesures d'exécution du décret du 11 mars 1999 relatif au permis d'environnement ;</w:t>
      </w:r>
    </w:p>
    <w:p w14:paraId="573D566A" w14:textId="2E68E80B" w:rsidR="001E0328" w:rsidRDefault="001143FC">
      <w:pPr>
        <w:pBdr>
          <w:left w:val="none" w:sz="0" w:space="30" w:color="auto"/>
        </w:pBdr>
        <w:ind w:left="600"/>
        <w:rPr>
          <w:i/>
          <w:iCs/>
        </w:rPr>
      </w:pPr>
      <w:r>
        <w:rPr>
          <w:i/>
          <w:iCs/>
        </w:rPr>
        <w:t>Vu l'arrêté ministériel du 6 juin 2019 établissant un formulaire relatif aux établissements visés par la directive relative aux émissions industrielles (IED/IPPC) ;</w:t>
      </w:r>
    </w:p>
    <w:p w14:paraId="2C3281D2" w14:textId="77777777" w:rsidR="001E0328" w:rsidRDefault="001143FC">
      <w:pPr>
        <w:pBdr>
          <w:left w:val="none" w:sz="0" w:space="30" w:color="auto"/>
        </w:pBdr>
        <w:ind w:left="600"/>
        <w:rPr>
          <w:i/>
          <w:iCs/>
        </w:rPr>
      </w:pPr>
      <w:r>
        <w:rPr>
          <w:i/>
          <w:iCs/>
        </w:rPr>
        <w:t>Vu l'arrêté du Gouvernement wallon du 4 juillet 2002 fixant les conditions générales d'exploitation des établissements visés par le décret du 11 mars 1999 relatif au permis d'environnement ;</w:t>
      </w:r>
    </w:p>
    <w:p w14:paraId="49A93D41" w14:textId="77777777" w:rsidR="001E0328" w:rsidRDefault="001143FC">
      <w:pPr>
        <w:pBdr>
          <w:left w:val="none" w:sz="0" w:space="30" w:color="auto"/>
        </w:pBdr>
        <w:ind w:left="600"/>
        <w:rPr>
          <w:i/>
          <w:iCs/>
        </w:rPr>
      </w:pPr>
      <w:r>
        <w:rPr>
          <w:i/>
          <w:iCs/>
        </w:rPr>
        <w:t xml:space="preserve">Vu l'arrêté du Gouvernement wallon du 27 février 2003 déterminant les conditions sectorielles des installations de regroupement ou de tri de déchets métalliques recyclables, des installations de regroupement, de tri ou de récupération de pièces de véhicules hors d'usage, des centres de démantèlement et de dépollution des véhicules hors d'usage et des centres de </w:t>
      </w:r>
      <w:r>
        <w:rPr>
          <w:i/>
          <w:iCs/>
        </w:rPr>
        <w:lastRenderedPageBreak/>
        <w:t>destruction de véhicules hors d'usage et de traitement des métaux ferreux et non ferreux (Moniteur belge du 14 mars 2003) ;</w:t>
      </w:r>
    </w:p>
    <w:p w14:paraId="1A55F4E8" w14:textId="77777777" w:rsidR="001E0328" w:rsidRDefault="001143FC">
      <w:pPr>
        <w:pBdr>
          <w:left w:val="none" w:sz="0" w:space="30" w:color="auto"/>
        </w:pBdr>
        <w:ind w:left="600"/>
        <w:rPr>
          <w:i/>
          <w:iCs/>
        </w:rPr>
      </w:pPr>
      <w:r>
        <w:rPr>
          <w:i/>
          <w:iCs/>
        </w:rPr>
        <w:t>Vu l'arrêté du Gouvernement wallon du 3 mars 2005 relatif au Livre II du Code de l'Environnement, contenant le Code de l'Eau ;</w:t>
      </w:r>
    </w:p>
    <w:p w14:paraId="37845E33" w14:textId="5E1E2AA7" w:rsidR="001E0328" w:rsidRDefault="001143FC">
      <w:pPr>
        <w:pBdr>
          <w:left w:val="none" w:sz="0" w:space="30" w:color="auto"/>
        </w:pBdr>
        <w:ind w:left="600"/>
        <w:rPr>
          <w:i/>
          <w:iCs/>
        </w:rPr>
      </w:pPr>
      <w:r>
        <w:rPr>
          <w:i/>
          <w:iCs/>
        </w:rPr>
        <w:t>Vu l'arrêté du Gouvernement wallon du 10 mars 2005 déterminant les conditions sectorielles des installations de regroupement ou de tri, de pré-traitement et de traitement des déchets d'équipements électriques et électroniques (DEEE)</w:t>
      </w:r>
      <w:r w:rsidR="005D3540">
        <w:rPr>
          <w:i/>
          <w:iCs/>
        </w:rPr>
        <w:t xml:space="preserve"> (</w:t>
      </w:r>
      <w:r>
        <w:rPr>
          <w:i/>
          <w:iCs/>
        </w:rPr>
        <w:t>Moni</w:t>
      </w:r>
      <w:r w:rsidR="005D3540">
        <w:rPr>
          <w:i/>
          <w:iCs/>
        </w:rPr>
        <w:t>t</w:t>
      </w:r>
      <w:r>
        <w:rPr>
          <w:i/>
          <w:iCs/>
        </w:rPr>
        <w:t>eur belge du 18 avril 2005) ;</w:t>
      </w:r>
    </w:p>
    <w:p w14:paraId="6C33173C" w14:textId="77777777" w:rsidR="001E0328" w:rsidRDefault="001143FC">
      <w:pPr>
        <w:pBdr>
          <w:left w:val="none" w:sz="0" w:space="30" w:color="auto"/>
        </w:pBdr>
        <w:ind w:left="600"/>
        <w:rPr>
          <w:i/>
          <w:iCs/>
        </w:rPr>
      </w:pPr>
      <w:r>
        <w:rPr>
          <w:i/>
          <w:iCs/>
        </w:rPr>
        <w:t>Vu l'arrêté du Gouvernement wallon du 17 mars 2005 relatif au Livre 1er du Code de l'environnement ;</w:t>
      </w:r>
    </w:p>
    <w:p w14:paraId="097D3645" w14:textId="77777777" w:rsidR="001E0328" w:rsidRDefault="001143FC">
      <w:pPr>
        <w:pBdr>
          <w:left w:val="none" w:sz="0" w:space="30" w:color="auto"/>
        </w:pBdr>
        <w:ind w:left="600"/>
        <w:rPr>
          <w:i/>
          <w:iCs/>
        </w:rPr>
      </w:pPr>
      <w:r>
        <w:rPr>
          <w:i/>
          <w:iCs/>
        </w:rPr>
        <w:t>Vu l'arrêté du Gouvernement wallon du 16 janvier 2014 déterminant les conditions sectorielles relatives à certaines activités générant des conséquences importantes pour l'environnement et modifiant diverses dispositions en ce qui concerne notamment les émissions industrielles ;</w:t>
      </w:r>
    </w:p>
    <w:p w14:paraId="0C85AA08" w14:textId="77777777" w:rsidR="001E0328" w:rsidRDefault="001143FC">
      <w:pPr>
        <w:pBdr>
          <w:left w:val="none" w:sz="0" w:space="30" w:color="auto"/>
        </w:pBdr>
        <w:ind w:left="600"/>
        <w:rPr>
          <w:i/>
          <w:iCs/>
        </w:rPr>
      </w:pPr>
      <w:r>
        <w:rPr>
          <w:i/>
          <w:iCs/>
        </w:rPr>
        <w:t>Vu l'arrêté du Gouvernement wallon du 5 mars 2015 instaurant une obligation de tri de certains déchets ;</w:t>
      </w:r>
    </w:p>
    <w:p w14:paraId="5BEB24CD" w14:textId="77777777" w:rsidR="001E0328" w:rsidRDefault="001143FC">
      <w:pPr>
        <w:pBdr>
          <w:left w:val="none" w:sz="0" w:space="30" w:color="auto"/>
        </w:pBdr>
        <w:ind w:left="600"/>
        <w:rPr>
          <w:i/>
          <w:iCs/>
        </w:rPr>
      </w:pPr>
      <w:r>
        <w:rPr>
          <w:i/>
          <w:iCs/>
        </w:rPr>
        <w:t>Vu l'arrêté du Gouvernement wallon du 6 décembre 2018 relatif à la gestion et l'assainissement des sols (M.B. du 29/03/2019) ;</w:t>
      </w:r>
    </w:p>
    <w:p w14:paraId="16CB6EB2" w14:textId="77777777" w:rsidR="001E0328" w:rsidRDefault="001143FC">
      <w:pPr>
        <w:pBdr>
          <w:left w:val="none" w:sz="0" w:space="30" w:color="auto"/>
        </w:pBdr>
        <w:ind w:left="600"/>
        <w:rPr>
          <w:i/>
          <w:iCs/>
        </w:rPr>
      </w:pPr>
      <w:r>
        <w:rPr>
          <w:i/>
          <w:iCs/>
        </w:rPr>
        <w:t>Vu l'arrêté du Gouvernement wallon du 27 mai 2009 relatif à la gestion des sols ;</w:t>
      </w:r>
    </w:p>
    <w:p w14:paraId="7CD98358" w14:textId="77777777" w:rsidR="001E0328" w:rsidRDefault="001143FC">
      <w:pPr>
        <w:pBdr>
          <w:left w:val="none" w:sz="0" w:space="30" w:color="auto"/>
        </w:pBdr>
        <w:ind w:left="600"/>
        <w:rPr>
          <w:i/>
          <w:iCs/>
        </w:rPr>
      </w:pPr>
      <w:r>
        <w:rPr>
          <w:i/>
          <w:iCs/>
        </w:rPr>
        <w:t>Vu l'arrêté ministériel du 6 juin 2016 établissant un formulaire relatif à la gestion des risques industriels - Non Seveso ;</w:t>
      </w:r>
    </w:p>
    <w:p w14:paraId="07FE647D" w14:textId="6688A507" w:rsidR="001E0328" w:rsidRDefault="001143FC">
      <w:pPr>
        <w:pBdr>
          <w:left w:val="none" w:sz="0" w:space="30" w:color="auto"/>
        </w:pBdr>
        <w:ind w:left="600"/>
        <w:rPr>
          <w:i/>
          <w:iCs/>
        </w:rPr>
      </w:pPr>
      <w:r>
        <w:rPr>
          <w:i/>
          <w:iCs/>
        </w:rPr>
        <w:t>Considérant qu'une demande de pe</w:t>
      </w:r>
      <w:r w:rsidR="005D3540">
        <w:rPr>
          <w:i/>
          <w:iCs/>
        </w:rPr>
        <w:t>rm</w:t>
      </w:r>
      <w:r>
        <w:rPr>
          <w:i/>
          <w:iCs/>
        </w:rPr>
        <w:t>is</w:t>
      </w:r>
      <w:r w:rsidR="005D3540">
        <w:rPr>
          <w:i/>
          <w:iCs/>
        </w:rPr>
        <w:t xml:space="preserve"> </w:t>
      </w:r>
      <w:r>
        <w:rPr>
          <w:i/>
          <w:iCs/>
        </w:rPr>
        <w:t>d'urbanisme a été introduite par ECORE BELGIUM S.A., représentée par Monsieur PITAVY Olivier, dont les bureaux se trouvent sur le Zoning Industriel à 6790 AUBANGE pour un bien sis Zoning Industriel à 6790 AUBANGE ; cadastré Division l, section A</w:t>
      </w:r>
      <w:r w:rsidR="005D3540">
        <w:rPr>
          <w:i/>
          <w:iCs/>
        </w:rPr>
        <w:t xml:space="preserve"> </w:t>
      </w:r>
      <w:r>
        <w:rPr>
          <w:i/>
          <w:iCs/>
        </w:rPr>
        <w:t>n°1760E, n°1760C, n°1843P, n° 1843T et ayant pour objet : l'ajout d'un pré</w:t>
      </w:r>
      <w:r w:rsidR="005D3540">
        <w:rPr>
          <w:i/>
          <w:iCs/>
        </w:rPr>
        <w:t>-</w:t>
      </w:r>
      <w:r>
        <w:rPr>
          <w:i/>
          <w:iCs/>
        </w:rPr>
        <w:t>broyeur de déchets métalliques, créer un bâtiment destiné aux activités de dépollution des DEEE, régulariser le volume de la cuve fixe d'oxygène et modifier les conditions particulières relatives aux retombées atmosphériques ; </w:t>
      </w:r>
    </w:p>
    <w:p w14:paraId="519B3A5A" w14:textId="77777777" w:rsidR="001E0328" w:rsidRDefault="001143FC">
      <w:pPr>
        <w:pBdr>
          <w:left w:val="none" w:sz="0" w:space="30" w:color="auto"/>
        </w:pBdr>
        <w:ind w:left="600"/>
        <w:rPr>
          <w:i/>
          <w:iCs/>
        </w:rPr>
      </w:pPr>
      <w:r>
        <w:rPr>
          <w:i/>
          <w:iCs/>
        </w:rPr>
        <w:t>Considérant que la présente demande de permis d'environnement est concernée par les rubriques suivantes :</w:t>
      </w:r>
    </w:p>
    <w:p w14:paraId="51E3A204" w14:textId="77777777" w:rsidR="001E0328" w:rsidRDefault="001143FC">
      <w:pPr>
        <w:pBdr>
          <w:left w:val="none" w:sz="0" w:space="30" w:color="auto"/>
        </w:pBdr>
        <w:ind w:left="600"/>
        <w:rPr>
          <w:i/>
          <w:iCs/>
        </w:rPr>
      </w:pPr>
      <w:r>
        <w:rPr>
          <w:i/>
          <w:iCs/>
        </w:rPr>
        <w:t>90.21.13 (Centre de regroupement et de tri de déchets : Installation de regroupement ou de tri de déchets d'équipements électriques et électroniques) ;</w:t>
      </w:r>
    </w:p>
    <w:p w14:paraId="25B76F8D" w14:textId="77777777" w:rsidR="001E0328" w:rsidRDefault="001143FC">
      <w:pPr>
        <w:pBdr>
          <w:left w:val="none" w:sz="0" w:space="30" w:color="auto"/>
        </w:pBdr>
        <w:ind w:left="600"/>
        <w:rPr>
          <w:i/>
          <w:iCs/>
        </w:rPr>
      </w:pPr>
      <w:r>
        <w:rPr>
          <w:i/>
          <w:iCs/>
        </w:rPr>
        <w:t>90.22.13 (Centre de prétraitement et de récupération de déchets : Installation de prétraitement de déchets d'équipements électriques et électroniques) ;</w:t>
      </w:r>
    </w:p>
    <w:p w14:paraId="58C2DA1A" w14:textId="77777777" w:rsidR="001E0328" w:rsidRDefault="001143FC">
      <w:pPr>
        <w:pBdr>
          <w:left w:val="none" w:sz="0" w:space="30" w:color="auto"/>
        </w:pBdr>
        <w:ind w:left="600"/>
        <w:rPr>
          <w:i/>
          <w:iCs/>
        </w:rPr>
      </w:pPr>
      <w:r>
        <w:rPr>
          <w:i/>
          <w:iCs/>
        </w:rPr>
        <w:t>90.22.02.02.A (Centre de prétraitement et de récupération de déchets : Installation de prétraitement de déchets non dangereux, à l'exclusion des installations visées sous 90.22.13, d'une capacité de traitement égale ou supérieure à 100.000 T/an, dans toute les zones sauf en zone d'habitat et en zone d'habitat à caractère rural) ;</w:t>
      </w:r>
    </w:p>
    <w:p w14:paraId="1EBE2BF6" w14:textId="2C9890AE" w:rsidR="001E0328" w:rsidRDefault="001143FC">
      <w:pPr>
        <w:pBdr>
          <w:left w:val="none" w:sz="0" w:space="30" w:color="auto"/>
        </w:pBdr>
        <w:ind w:left="600"/>
        <w:rPr>
          <w:i/>
          <w:iCs/>
        </w:rPr>
      </w:pPr>
      <w:r>
        <w:rPr>
          <w:i/>
          <w:iCs/>
        </w:rPr>
        <w:lastRenderedPageBreak/>
        <w:t xml:space="preserve">90.22.02.01.A (Centre de prétraitement et de récupération de déchets : Installation de prétraitement de déchets non dangereux, à l'exclusion des installations visées sous 90.22.13, d'une capacité de traitement inférieure à 100.000T/an, dans toutes les zones sauf en zone d'habitat et en zone d'habitat à caractère </w:t>
      </w:r>
      <w:r w:rsidR="005D3540">
        <w:rPr>
          <w:i/>
          <w:iCs/>
        </w:rPr>
        <w:t>ru</w:t>
      </w:r>
      <w:r>
        <w:rPr>
          <w:i/>
          <w:iCs/>
        </w:rPr>
        <w:t>ral) ;</w:t>
      </w:r>
    </w:p>
    <w:p w14:paraId="775ACF18" w14:textId="73F33615" w:rsidR="001E0328" w:rsidRDefault="001143FC">
      <w:pPr>
        <w:pBdr>
          <w:left w:val="none" w:sz="0" w:space="30" w:color="auto"/>
        </w:pBdr>
        <w:ind w:left="600"/>
        <w:rPr>
          <w:i/>
          <w:iCs/>
        </w:rPr>
      </w:pPr>
      <w:r>
        <w:rPr>
          <w:i/>
          <w:iCs/>
        </w:rPr>
        <w:t>63.12.16.03.01.02 (Dépôts de substances et mélanges solides, liquides ou gaz. Comburants de catégorie l dont les quantités sont supérieures ou égales à 1T) ;</w:t>
      </w:r>
    </w:p>
    <w:p w14:paraId="151885CA" w14:textId="77777777" w:rsidR="001E0328" w:rsidRDefault="001143FC">
      <w:pPr>
        <w:pBdr>
          <w:left w:val="none" w:sz="0" w:space="30" w:color="auto"/>
        </w:pBdr>
        <w:ind w:left="600"/>
        <w:rPr>
          <w:i/>
          <w:iCs/>
        </w:rPr>
      </w:pPr>
      <w:r>
        <w:rPr>
          <w:i/>
          <w:iCs/>
        </w:rPr>
        <w:t>Considérant que le dossier a été déposé à l'Administration communale en date du 12/04/2022, que le dossier a été transmis au Fonctionnaire Technique en date du 12/04/2022 ;</w:t>
      </w:r>
    </w:p>
    <w:p w14:paraId="4238F581" w14:textId="77777777" w:rsidR="001E0328" w:rsidRDefault="001143FC">
      <w:pPr>
        <w:pBdr>
          <w:left w:val="none" w:sz="0" w:space="30" w:color="auto"/>
        </w:pBdr>
        <w:ind w:left="600"/>
        <w:rPr>
          <w:i/>
          <w:iCs/>
        </w:rPr>
      </w:pPr>
      <w:r>
        <w:rPr>
          <w:i/>
          <w:iCs/>
        </w:rPr>
        <w:t>Considérant que la demande de permis unique a fait l'objet d'une incomplétude en date du 04/05/2022 ;</w:t>
      </w:r>
    </w:p>
    <w:p w14:paraId="1420543D" w14:textId="77777777" w:rsidR="001E0328" w:rsidRDefault="001143FC">
      <w:pPr>
        <w:pBdr>
          <w:left w:val="none" w:sz="0" w:space="30" w:color="auto"/>
        </w:pBdr>
        <w:ind w:left="600"/>
        <w:rPr>
          <w:i/>
          <w:iCs/>
        </w:rPr>
      </w:pPr>
      <w:r>
        <w:rPr>
          <w:i/>
          <w:iCs/>
        </w:rPr>
        <w:t>Considérant que la demande a été jugée complète et recevable le 05/07/2022, par le Fonctionnaire Technique et le Fonctionnaire Délégué du Service public de Wallonie ;</w:t>
      </w:r>
    </w:p>
    <w:p w14:paraId="06619988" w14:textId="77777777" w:rsidR="001E0328" w:rsidRDefault="001143FC">
      <w:pPr>
        <w:pBdr>
          <w:left w:val="none" w:sz="0" w:space="30" w:color="auto"/>
        </w:pBdr>
        <w:ind w:left="600"/>
        <w:rPr>
          <w:i/>
          <w:iCs/>
        </w:rPr>
      </w:pPr>
      <w:r>
        <w:rPr>
          <w:i/>
          <w:iCs/>
        </w:rPr>
        <w:t>Considérant qu'une enquête publique a été organisée du 16/08/2022 au 30/08/2022, que cette enquête publique n'a donné lieu à aucunes réclamations écrites ou orales ;</w:t>
      </w:r>
    </w:p>
    <w:p w14:paraId="14C72B8A" w14:textId="77777777" w:rsidR="001E0328" w:rsidRDefault="001143FC">
      <w:pPr>
        <w:pBdr>
          <w:left w:val="none" w:sz="0" w:space="30" w:color="auto"/>
        </w:pBdr>
        <w:ind w:left="600"/>
        <w:rPr>
          <w:i/>
          <w:iCs/>
        </w:rPr>
      </w:pPr>
      <w:r>
        <w:rPr>
          <w:i/>
          <w:iCs/>
        </w:rPr>
        <w:t>Considérant que la demande a fait l'objet de la publicité requise par les articles D.29-7 à D.29-19 et R.41-6 du livre 1er du Code de l'Environnement ;</w:t>
      </w:r>
    </w:p>
    <w:p w14:paraId="5A2EF953" w14:textId="77777777" w:rsidR="001E0328" w:rsidRDefault="001143FC">
      <w:pPr>
        <w:pBdr>
          <w:left w:val="none" w:sz="0" w:space="30" w:color="auto"/>
        </w:pBdr>
        <w:ind w:left="600"/>
        <w:rPr>
          <w:i/>
          <w:iCs/>
        </w:rPr>
      </w:pPr>
      <w:r>
        <w:rPr>
          <w:i/>
          <w:iCs/>
        </w:rPr>
        <w:t>Vu que le bien est situé au sein du Parc Naturel de Gaume ;</w:t>
      </w:r>
    </w:p>
    <w:p w14:paraId="7C7833B2" w14:textId="77777777" w:rsidR="001E0328" w:rsidRDefault="001143FC">
      <w:pPr>
        <w:pBdr>
          <w:left w:val="none" w:sz="0" w:space="30" w:color="auto"/>
        </w:pBdr>
        <w:ind w:left="600"/>
        <w:rPr>
          <w:i/>
          <w:iCs/>
        </w:rPr>
      </w:pPr>
      <w:r>
        <w:rPr>
          <w:i/>
          <w:iCs/>
        </w:rPr>
        <w:t>Vu que le bien se localise dans le zoning industriel de la localité d'Aubange ;</w:t>
      </w:r>
    </w:p>
    <w:p w14:paraId="5ECAF88D" w14:textId="77777777" w:rsidR="001E0328" w:rsidRDefault="001143FC">
      <w:pPr>
        <w:pBdr>
          <w:left w:val="none" w:sz="0" w:space="30" w:color="auto"/>
        </w:pBdr>
        <w:ind w:left="600"/>
        <w:rPr>
          <w:i/>
          <w:iCs/>
        </w:rPr>
      </w:pPr>
      <w:r>
        <w:rPr>
          <w:i/>
          <w:iCs/>
        </w:rPr>
        <w:t>Vu que la parcelle se situe dans la zone du Guide Régional d'urbanisme ;</w:t>
      </w:r>
    </w:p>
    <w:p w14:paraId="544E4E3F" w14:textId="77777777" w:rsidR="001E0328" w:rsidRDefault="001143FC">
      <w:pPr>
        <w:pBdr>
          <w:left w:val="none" w:sz="0" w:space="30" w:color="auto"/>
        </w:pBdr>
        <w:ind w:left="600"/>
        <w:rPr>
          <w:i/>
          <w:iCs/>
        </w:rPr>
      </w:pPr>
      <w:r>
        <w:rPr>
          <w:i/>
          <w:iCs/>
        </w:rPr>
        <w:t>Vu que la demande se rapporte à un bien situé dans le périmètre du Plan d'Assainissement par Sous-bassin Hydrographique Semois-Chiers approuvé par le Gouvernement Wallon le 22 décembre 2005 qui reprend celui-ci en zone collective ;</w:t>
      </w:r>
    </w:p>
    <w:p w14:paraId="73D8F68B" w14:textId="77777777" w:rsidR="001E0328" w:rsidRDefault="001143FC">
      <w:pPr>
        <w:pBdr>
          <w:left w:val="none" w:sz="0" w:space="30" w:color="auto"/>
        </w:pBdr>
        <w:ind w:left="600"/>
        <w:rPr>
          <w:i/>
          <w:iCs/>
        </w:rPr>
      </w:pPr>
      <w:r>
        <w:rPr>
          <w:i/>
          <w:iCs/>
        </w:rPr>
        <w:t>Vu l'inscription du bien en zone d'activité économique industrielle au plan de secteur Sud Luxembourg (arrêté royal du 27/03/1979) ;</w:t>
      </w:r>
    </w:p>
    <w:p w14:paraId="2562D6EC" w14:textId="77777777" w:rsidR="001E0328" w:rsidRDefault="001143FC">
      <w:pPr>
        <w:pBdr>
          <w:left w:val="none" w:sz="0" w:space="30" w:color="auto"/>
        </w:pBdr>
        <w:ind w:left="600"/>
        <w:rPr>
          <w:i/>
          <w:iCs/>
        </w:rPr>
      </w:pPr>
      <w:r>
        <w:rPr>
          <w:i/>
          <w:iCs/>
        </w:rPr>
        <w:t>Vu que le bien est situé au sein du périmètre du Schéma de Développement Communal adopté le 24/06/1991 ;</w:t>
      </w:r>
    </w:p>
    <w:p w14:paraId="1CF0A20A" w14:textId="77777777" w:rsidR="001E0328" w:rsidRDefault="001143FC">
      <w:pPr>
        <w:pBdr>
          <w:left w:val="none" w:sz="0" w:space="30" w:color="auto"/>
        </w:pBdr>
        <w:ind w:left="600"/>
        <w:rPr>
          <w:i/>
          <w:iCs/>
        </w:rPr>
      </w:pPr>
      <w:r>
        <w:rPr>
          <w:i/>
          <w:iCs/>
        </w:rPr>
        <w:t>Vu que le bien est situé en zone « pêche » à la base de données de l'Etat des Sols ;</w:t>
      </w:r>
    </w:p>
    <w:p w14:paraId="4A6010D1" w14:textId="77777777" w:rsidR="001E0328" w:rsidRDefault="001143FC">
      <w:pPr>
        <w:pBdr>
          <w:left w:val="none" w:sz="0" w:space="30" w:color="auto"/>
        </w:pBdr>
        <w:ind w:left="600"/>
        <w:rPr>
          <w:i/>
          <w:iCs/>
        </w:rPr>
      </w:pPr>
      <w:r>
        <w:rPr>
          <w:i/>
          <w:iCs/>
        </w:rPr>
        <w:t>Vu que le bien est repris dans le périmètre de reconnaissance économique ;</w:t>
      </w:r>
    </w:p>
    <w:p w14:paraId="49D18001" w14:textId="77777777" w:rsidR="001E0328" w:rsidRDefault="001143FC">
      <w:pPr>
        <w:pBdr>
          <w:left w:val="none" w:sz="0" w:space="30" w:color="auto"/>
        </w:pBdr>
        <w:ind w:left="600"/>
        <w:rPr>
          <w:i/>
          <w:iCs/>
        </w:rPr>
      </w:pPr>
      <w:r>
        <w:rPr>
          <w:i/>
          <w:iCs/>
        </w:rPr>
        <w:t>Vu que le bien est soumis à l'application du Guide Communal d'Urbanisme approuvé le 24/06/1991 qui reprend celui-ci en aire industrielle, Titre VI ;</w:t>
      </w:r>
    </w:p>
    <w:p w14:paraId="7E57F639" w14:textId="77777777" w:rsidR="001E0328" w:rsidRDefault="001143FC">
      <w:pPr>
        <w:pBdr>
          <w:left w:val="none" w:sz="0" w:space="30" w:color="auto"/>
        </w:pBdr>
        <w:ind w:left="600"/>
        <w:rPr>
          <w:i/>
          <w:iCs/>
        </w:rPr>
      </w:pPr>
      <w:r>
        <w:rPr>
          <w:i/>
          <w:iCs/>
        </w:rPr>
        <w:t>Vu que le bien est en zone d'aléa d'inondation élevé ;</w:t>
      </w:r>
    </w:p>
    <w:p w14:paraId="5097B6B3" w14:textId="0C1905CC" w:rsidR="001E0328" w:rsidRDefault="001143FC">
      <w:pPr>
        <w:pBdr>
          <w:left w:val="none" w:sz="0" w:space="30" w:color="auto"/>
        </w:pBdr>
        <w:ind w:left="600"/>
        <w:rPr>
          <w:i/>
          <w:iCs/>
        </w:rPr>
      </w:pPr>
      <w:r>
        <w:rPr>
          <w:i/>
          <w:iCs/>
        </w:rPr>
        <w:t>Vu que le bien est situé à une distance inférieure à 250 mètres d'une canalisation de gaz Fluxys</w:t>
      </w:r>
      <w:r w:rsidR="00F25007">
        <w:rPr>
          <w:i/>
          <w:iCs/>
        </w:rPr>
        <w:t> </w:t>
      </w:r>
      <w:r>
        <w:rPr>
          <w:i/>
          <w:iCs/>
        </w:rPr>
        <w:t>;</w:t>
      </w:r>
    </w:p>
    <w:p w14:paraId="71787757" w14:textId="0279BF9D" w:rsidR="001E0328" w:rsidRDefault="001143FC">
      <w:pPr>
        <w:pBdr>
          <w:left w:val="none" w:sz="0" w:space="30" w:color="auto"/>
        </w:pBdr>
        <w:ind w:left="600"/>
        <w:rPr>
          <w:i/>
          <w:iCs/>
        </w:rPr>
      </w:pPr>
      <w:r>
        <w:rPr>
          <w:i/>
          <w:iCs/>
        </w:rPr>
        <w:t xml:space="preserve">Vu que le bien est traversé par un axe de </w:t>
      </w:r>
      <w:r w:rsidR="00F25007">
        <w:rPr>
          <w:i/>
          <w:iCs/>
        </w:rPr>
        <w:t>ru</w:t>
      </w:r>
      <w:r>
        <w:rPr>
          <w:i/>
          <w:iCs/>
        </w:rPr>
        <w:t>issellement concentré ;</w:t>
      </w:r>
    </w:p>
    <w:p w14:paraId="1F1485A5" w14:textId="77777777" w:rsidR="001E0328" w:rsidRDefault="001143FC">
      <w:pPr>
        <w:pBdr>
          <w:left w:val="none" w:sz="0" w:space="30" w:color="auto"/>
        </w:pBdr>
        <w:ind w:left="600"/>
        <w:rPr>
          <w:i/>
          <w:iCs/>
        </w:rPr>
      </w:pPr>
      <w:r>
        <w:rPr>
          <w:i/>
          <w:iCs/>
        </w:rPr>
        <w:t>Vu que la parcelle est concernée par la carte archéologique ;</w:t>
      </w:r>
    </w:p>
    <w:p w14:paraId="4F7B71AB" w14:textId="2C1DC0AA" w:rsidR="001E0328" w:rsidRDefault="001143FC">
      <w:pPr>
        <w:pBdr>
          <w:left w:val="none" w:sz="0" w:space="30" w:color="auto"/>
        </w:pBdr>
        <w:ind w:left="600"/>
        <w:rPr>
          <w:i/>
          <w:iCs/>
        </w:rPr>
      </w:pPr>
      <w:r>
        <w:rPr>
          <w:i/>
          <w:iCs/>
        </w:rPr>
        <w:lastRenderedPageBreak/>
        <w:t xml:space="preserve">Vu l'autorisation n°D3100/81004/PPEIE/2018/2/MS/bd-PU d'un permis unique en cours de validité, délivré par le Fonctionnaire délégué et le Fonctionnaire technique en date du 25 mars 2020 pour un terme expirant le 25 </w:t>
      </w:r>
      <w:r w:rsidR="00F25007">
        <w:rPr>
          <w:i/>
          <w:iCs/>
        </w:rPr>
        <w:t>n</w:t>
      </w:r>
      <w:r>
        <w:rPr>
          <w:i/>
          <w:iCs/>
        </w:rPr>
        <w:t>ovembre 2039, ayant pour objet le renouvellement et l'extension de permis ;</w:t>
      </w:r>
    </w:p>
    <w:p w14:paraId="0B2372E2" w14:textId="7E1F788F" w:rsidR="001E0328" w:rsidRDefault="001143FC">
      <w:pPr>
        <w:pBdr>
          <w:left w:val="none" w:sz="0" w:space="30" w:color="auto"/>
        </w:pBdr>
        <w:ind w:left="600"/>
        <w:rPr>
          <w:i/>
          <w:iCs/>
        </w:rPr>
      </w:pPr>
      <w:r>
        <w:rPr>
          <w:i/>
          <w:iCs/>
        </w:rPr>
        <w:t xml:space="preserve">Vu l'autorisation n° 10003262 d'un permis complémentaire en cours de validité, délivré par le Fonctionnaire technique en date du 21 </w:t>
      </w:r>
      <w:r w:rsidR="00F25007">
        <w:rPr>
          <w:i/>
          <w:iCs/>
        </w:rPr>
        <w:t>j</w:t>
      </w:r>
      <w:r>
        <w:rPr>
          <w:i/>
          <w:iCs/>
        </w:rPr>
        <w:t>anvier 2022 pour un terme expirant le 25 novembre 2039, ayant pour objet la révision des conditions particulières d'exploitation d'un établissement soumis à permis d'environnement ;</w:t>
      </w:r>
    </w:p>
    <w:p w14:paraId="5C643081" w14:textId="6B6A3B4B" w:rsidR="001E0328" w:rsidRPr="00AA7574" w:rsidRDefault="001143FC">
      <w:pPr>
        <w:pBdr>
          <w:left w:val="none" w:sz="0" w:space="30" w:color="auto"/>
        </w:pBdr>
        <w:ind w:left="600"/>
        <w:rPr>
          <w:i/>
          <w:iCs/>
        </w:rPr>
      </w:pPr>
      <w:r w:rsidRPr="00AA7574">
        <w:rPr>
          <w:i/>
          <w:iCs/>
        </w:rPr>
        <w:t>Considérant que la première demande concerne l'installation d'un auvent métallique courbé au niveau de la zone de dépôts des déchets VHU à dépolluer, que cet auvent est placé sur une structure lég</w:t>
      </w:r>
      <w:r w:rsidR="001B585A" w:rsidRPr="00AA7574">
        <w:rPr>
          <w:i/>
          <w:iCs/>
        </w:rPr>
        <w:t>i</w:t>
      </w:r>
      <w:r w:rsidRPr="00AA7574">
        <w:rPr>
          <w:i/>
          <w:iCs/>
        </w:rPr>
        <w:t>oblock en béton déjà existante et que la toiture de cet auvent sera composée d'arceaux métalliques s'élevant à une hauteur de 3,6 mètres au-dessus des mégablocs ;</w:t>
      </w:r>
    </w:p>
    <w:p w14:paraId="12D6C240" w14:textId="77777777" w:rsidR="001E0328" w:rsidRPr="00AA7574" w:rsidRDefault="001143FC">
      <w:pPr>
        <w:pBdr>
          <w:left w:val="none" w:sz="0" w:space="30" w:color="auto"/>
        </w:pBdr>
        <w:ind w:left="600"/>
        <w:rPr>
          <w:i/>
          <w:iCs/>
        </w:rPr>
      </w:pPr>
      <w:r w:rsidRPr="00AA7574">
        <w:rPr>
          <w:i/>
          <w:iCs/>
        </w:rPr>
        <w:t>Considérant que la deuxième demande est une transformation de bâtiments industriels visant l'installation de traitement des effluents gazeux, que les bâtiments conservent leur superficie originelle, que les modifications apportées concernent uniquement le rehaussement des toitures suite aux placement des installations techniques dans le bâtiment et non plus sur la toiture et la modification de l'escalier métallique extérieur et la modification des systèmes d'évacuation/traitement des eaux pluviales ;</w:t>
      </w:r>
    </w:p>
    <w:p w14:paraId="57AB5E84" w14:textId="6DBBE5F3" w:rsidR="001E0328" w:rsidRDefault="001143FC">
      <w:pPr>
        <w:pBdr>
          <w:left w:val="none" w:sz="0" w:space="30" w:color="auto"/>
        </w:pBdr>
        <w:ind w:left="600"/>
        <w:rPr>
          <w:i/>
          <w:iCs/>
        </w:rPr>
      </w:pPr>
      <w:r w:rsidRPr="00AA7574">
        <w:rPr>
          <w:i/>
          <w:iCs/>
        </w:rPr>
        <w:t>Considérant que la troisième demande concerne la const</w:t>
      </w:r>
      <w:r w:rsidR="00F25007" w:rsidRPr="00AA7574">
        <w:rPr>
          <w:i/>
          <w:iCs/>
        </w:rPr>
        <w:t>ru</w:t>
      </w:r>
      <w:r w:rsidRPr="00AA7574">
        <w:rPr>
          <w:i/>
          <w:iCs/>
        </w:rPr>
        <w:t>ction d'un bâtiment pour abriter l'activité de dépollution de DEEE, qu'il se compose d'un soubassement en structure legioblock surmonté d'un bardage vertical en rôles d'acier galvanisé de couleur gris ardoise (RAL7022),</w:t>
      </w:r>
      <w:r>
        <w:rPr>
          <w:i/>
          <w:iCs/>
        </w:rPr>
        <w:t xml:space="preserve"> que la toiture à deux pans est recouverte également de tôles d'acier galvanisé du même ton que l</w:t>
      </w:r>
      <w:r w:rsidR="00F25007">
        <w:rPr>
          <w:i/>
          <w:iCs/>
        </w:rPr>
        <w:t>e</w:t>
      </w:r>
      <w:r>
        <w:rPr>
          <w:i/>
          <w:iCs/>
        </w:rPr>
        <w:t xml:space="preserve"> bardage de façade, que le faîte sera recouvert d'une voûte de désenfumage filante sur toute la longueur du bâtiment ;</w:t>
      </w:r>
    </w:p>
    <w:p w14:paraId="4C2EADC7" w14:textId="634067B1" w:rsidR="001E0328" w:rsidRDefault="001143FC">
      <w:pPr>
        <w:pBdr>
          <w:left w:val="none" w:sz="0" w:space="30" w:color="auto"/>
        </w:pBdr>
        <w:ind w:left="600"/>
        <w:rPr>
          <w:i/>
          <w:iCs/>
        </w:rPr>
      </w:pPr>
      <w:r>
        <w:rPr>
          <w:i/>
          <w:iCs/>
        </w:rPr>
        <w:t>Considérant que la quatrième demande concerne l'installation d'un pré-broyeur sur le site afin de répondre aux besoins du secteur de recyclage, que le prébroyeur sera posé sur des fondations en béton et que ce dernier sera relié à un conteneur hydraulique et électrique ;</w:t>
      </w:r>
    </w:p>
    <w:p w14:paraId="27AA4456" w14:textId="77777777" w:rsidR="001E0328" w:rsidRDefault="001143FC">
      <w:pPr>
        <w:pBdr>
          <w:left w:val="none" w:sz="0" w:space="30" w:color="auto"/>
        </w:pBdr>
        <w:ind w:left="600"/>
        <w:rPr>
          <w:i/>
          <w:iCs/>
        </w:rPr>
      </w:pPr>
      <w:r>
        <w:rPr>
          <w:i/>
          <w:iCs/>
        </w:rPr>
        <w:t>Considérant que le projet ne comporte aucun écart au Guide Communal d'Urbanisme ;</w:t>
      </w:r>
    </w:p>
    <w:p w14:paraId="58C2D6AA" w14:textId="77777777" w:rsidR="001E0328" w:rsidRDefault="001143FC">
      <w:pPr>
        <w:pBdr>
          <w:left w:val="none" w:sz="0" w:space="30" w:color="auto"/>
        </w:pBdr>
        <w:ind w:left="600"/>
        <w:rPr>
          <w:i/>
          <w:iCs/>
        </w:rPr>
      </w:pPr>
      <w:r>
        <w:rPr>
          <w:i/>
          <w:iCs/>
        </w:rPr>
        <w:t>Considérant que le prébroyeur faisant l'objet de la demande est un équipement complémentaire au prébroyeur existant visant à augmenter la capacité de prébroyage, que la capacité de broyage reste identique ;</w:t>
      </w:r>
    </w:p>
    <w:p w14:paraId="5CBE5C37" w14:textId="77777777" w:rsidR="001E0328" w:rsidRDefault="001143FC">
      <w:pPr>
        <w:pBdr>
          <w:left w:val="none" w:sz="0" w:space="30" w:color="auto"/>
        </w:pBdr>
        <w:ind w:left="600"/>
        <w:rPr>
          <w:i/>
          <w:iCs/>
        </w:rPr>
      </w:pPr>
      <w:r>
        <w:rPr>
          <w:i/>
          <w:iCs/>
        </w:rPr>
        <w:t>Considérant que cette installation permet d'augmenter la proportion de déchets prébroyés en amont du broyage, sans augmenter la quantité totale de déchets broyés ;</w:t>
      </w:r>
    </w:p>
    <w:p w14:paraId="1678F4BC" w14:textId="4E1165ED" w:rsidR="001E0328" w:rsidRDefault="001143FC">
      <w:pPr>
        <w:pBdr>
          <w:left w:val="none" w:sz="0" w:space="30" w:color="auto"/>
        </w:pBdr>
        <w:ind w:left="600"/>
        <w:rPr>
          <w:i/>
          <w:iCs/>
        </w:rPr>
      </w:pPr>
      <w:r>
        <w:rPr>
          <w:i/>
          <w:iCs/>
        </w:rPr>
        <w:t>Considérant que le site est déjà autorisé à réaliser la dépollution de DEEE, que cette activité se déroule sous un dispositif couvert mobile (tentes), que ce dernier sera remplac</w:t>
      </w:r>
      <w:r w:rsidR="00C1498D">
        <w:rPr>
          <w:i/>
          <w:iCs/>
        </w:rPr>
        <w:t>é</w:t>
      </w:r>
      <w:r>
        <w:rPr>
          <w:i/>
          <w:iCs/>
        </w:rPr>
        <w:t xml:space="preserve"> par la création d'un bâtiment pour accueillir cette activité qui permettra d'améliorer les conditions de travail des salariés réalisant cette dépollution ;</w:t>
      </w:r>
    </w:p>
    <w:p w14:paraId="08A9040D" w14:textId="77777777" w:rsidR="001E0328" w:rsidRDefault="001143FC">
      <w:pPr>
        <w:pBdr>
          <w:left w:val="none" w:sz="0" w:space="30" w:color="auto"/>
        </w:pBdr>
        <w:ind w:left="600"/>
        <w:rPr>
          <w:i/>
          <w:iCs/>
        </w:rPr>
      </w:pPr>
      <w:r>
        <w:rPr>
          <w:i/>
          <w:iCs/>
        </w:rPr>
        <w:lastRenderedPageBreak/>
        <w:t>Considérant que le demandeur s'engage à traiter et valoriser les déchets qui lui sont remis, que les opérations de dépollution de DEEE consistent à retirer les éléments dangereux et que les DEEE sont ensuite broyés sur site et valorisé à plus de 85% ;</w:t>
      </w:r>
    </w:p>
    <w:p w14:paraId="2E11986C" w14:textId="77777777" w:rsidR="001E0328" w:rsidRDefault="001143FC">
      <w:pPr>
        <w:pBdr>
          <w:left w:val="none" w:sz="0" w:space="30" w:color="auto"/>
        </w:pBdr>
        <w:ind w:left="600"/>
        <w:rPr>
          <w:i/>
          <w:iCs/>
        </w:rPr>
      </w:pPr>
      <w:r>
        <w:rPr>
          <w:i/>
          <w:iCs/>
        </w:rPr>
        <w:t>Considérant qu'il n'y a pas d'étude d'incidences sur l'environnement ;</w:t>
      </w:r>
    </w:p>
    <w:p w14:paraId="544DCF55" w14:textId="77777777" w:rsidR="001E0328" w:rsidRDefault="001143FC">
      <w:pPr>
        <w:pBdr>
          <w:left w:val="none" w:sz="0" w:space="30" w:color="auto"/>
        </w:pBdr>
        <w:ind w:left="600"/>
        <w:rPr>
          <w:i/>
          <w:iCs/>
        </w:rPr>
      </w:pPr>
      <w:r>
        <w:rPr>
          <w:i/>
          <w:iCs/>
        </w:rPr>
        <w:t>Considérant que les effets du projet sur l'environnement concernent plusieurs facteurs notamment les nuisances sonores générées par le prébroyeur ; que l'activité de pré-broyage est susceptible de produire des poussières diffuses limitée au maximum (vitesse de rotation des crocs de déchiquetage allant de 3 à 4 tours/min) ; que le projet vise la régularisation du volume de cuve fixe d'oxygène de 26358 litres et la modification des conditions particulières relatives aux retombées atmosphériques ;</w:t>
      </w:r>
    </w:p>
    <w:p w14:paraId="56264C8C" w14:textId="2799010F" w:rsidR="001E0328" w:rsidRDefault="001143FC">
      <w:pPr>
        <w:pBdr>
          <w:left w:val="none" w:sz="0" w:space="30" w:color="auto"/>
        </w:pBdr>
        <w:ind w:left="600"/>
        <w:rPr>
          <w:i/>
          <w:iCs/>
        </w:rPr>
      </w:pPr>
      <w:r>
        <w:rPr>
          <w:i/>
          <w:iCs/>
        </w:rPr>
        <w:t>Considérant que les eaux sont traitées par un débour</w:t>
      </w:r>
      <w:r w:rsidR="00C1498D">
        <w:rPr>
          <w:i/>
          <w:iCs/>
        </w:rPr>
        <w:t>b</w:t>
      </w:r>
      <w:r>
        <w:rPr>
          <w:i/>
          <w:iCs/>
        </w:rPr>
        <w:t>eur, séparateur à hydrocarbures, qu'il n'est pas prévu de modifier le traitement des eaux en place ;</w:t>
      </w:r>
    </w:p>
    <w:p w14:paraId="19AA199E" w14:textId="77777777" w:rsidR="001E0328" w:rsidRDefault="001143FC">
      <w:pPr>
        <w:pBdr>
          <w:left w:val="none" w:sz="0" w:space="30" w:color="auto"/>
        </w:pBdr>
        <w:ind w:left="600"/>
        <w:rPr>
          <w:i/>
          <w:iCs/>
        </w:rPr>
      </w:pPr>
      <w:r>
        <w:rPr>
          <w:i/>
          <w:iCs/>
        </w:rPr>
        <w:t>Considérant que l'intégration du projet est pertinente au vu du contexte et de l'activité industrielle de l'entreprise, que l'ensemble des installations permettent de répondre aux besoins du secteur du recyclage et ne compromettent pas davantage les incidences liées à l'environnement ;</w:t>
      </w:r>
    </w:p>
    <w:p w14:paraId="400F5F64" w14:textId="77777777" w:rsidR="001E0328" w:rsidRDefault="001143FC">
      <w:pPr>
        <w:pBdr>
          <w:left w:val="none" w:sz="0" w:space="30" w:color="auto"/>
        </w:pBdr>
        <w:ind w:left="600"/>
        <w:rPr>
          <w:i/>
          <w:iCs/>
        </w:rPr>
      </w:pPr>
      <w:r>
        <w:rPr>
          <w:i/>
          <w:iCs/>
        </w:rPr>
        <w:t>Considérant que les prescriptions et conditions auxquelles sont subordonnées le permis sont suffisantes pour d'une part, garantir la protection de l'homme, de l'environnement contre les dangers, nuisances ou inconvénients que rétablissement est susceptible de causer à l'environnement, à la population vivant à l'extérieur de rétablissement et aux personnes se trouvant à l'intérieur de celui-ci, sans pouvoir y être protégé en qualité de travailleur, ainsi qu'assurer le bien-être animal et d'autre part, rencontrer les besoins sociaux, économiques, patrimoniaux et environnementaux de la collectivité ;</w:t>
      </w:r>
    </w:p>
    <w:p w14:paraId="1CDAD047" w14:textId="77777777" w:rsidR="001E0328" w:rsidRDefault="001143FC">
      <w:pPr>
        <w:pBdr>
          <w:left w:val="none" w:sz="0" w:space="30" w:color="auto"/>
        </w:pBdr>
        <w:ind w:left="600"/>
        <w:rPr>
          <w:i/>
          <w:iCs/>
        </w:rPr>
      </w:pPr>
      <w:r>
        <w:rPr>
          <w:i/>
          <w:iCs/>
        </w:rPr>
        <w:t>Vu ce qui précède ;</w:t>
      </w:r>
    </w:p>
    <w:p w14:paraId="4DA68647" w14:textId="28CB5DD0" w:rsidR="00A77B3E" w:rsidRDefault="001143FC">
      <w:pPr>
        <w:pBdr>
          <w:left w:val="none" w:sz="0" w:space="30" w:color="auto"/>
        </w:pBdr>
        <w:ind w:left="600"/>
      </w:pPr>
      <w:r>
        <w:rPr>
          <w:i/>
          <w:iCs/>
        </w:rPr>
        <w:t>EMET un avis favorable sur la demande de permis unique."</w:t>
      </w:r>
    </w:p>
    <w:p w14:paraId="761EDFF2" w14:textId="77777777" w:rsidR="00092E1E" w:rsidRPr="00CC099E" w:rsidRDefault="001143FC" w:rsidP="00092E1E">
      <w:r w:rsidRPr="00CC099E">
        <w:t xml:space="preserve">Vu l’avis </w:t>
      </w:r>
      <w:r>
        <w:rPr>
          <w:b/>
          <w:bCs/>
          <w:u w:color="7F7F7F"/>
        </w:rPr>
        <w:t>favorable</w:t>
      </w:r>
      <w:r w:rsidRPr="00CC099E">
        <w:t xml:space="preserve"> de l’instance </w:t>
      </w:r>
      <w:r>
        <w:t>SPW ARNE - DRCB - DDR - Cellule GISER</w:t>
      </w:r>
      <w:r w:rsidRPr="00CC099E">
        <w:t>, envoyé le</w:t>
      </w:r>
      <w:r w:rsidRPr="00CC099E">
        <w:rPr>
          <w:b/>
          <w:bCs/>
          <w:u w:color="D9D9D9"/>
        </w:rPr>
        <w:t xml:space="preserve"> </w:t>
      </w:r>
      <w:r>
        <w:rPr>
          <w:b/>
          <w:bCs/>
          <w:u w:color="D9D9D9"/>
        </w:rPr>
        <w:t>04/08/2022</w:t>
      </w:r>
      <w:r w:rsidRPr="00F53648">
        <w:rPr>
          <w:u w:color="D9D9D9"/>
        </w:rPr>
        <w:t>,</w:t>
      </w:r>
      <w:r w:rsidRPr="00CC099E">
        <w:rPr>
          <w:b/>
          <w:bCs/>
        </w:rPr>
        <w:t xml:space="preserve"> </w:t>
      </w:r>
      <w:r w:rsidRPr="00CC099E">
        <w:t>rédigé comme suit :</w:t>
      </w:r>
    </w:p>
    <w:p w14:paraId="4EBBFE03" w14:textId="77777777" w:rsidR="001E0328" w:rsidRDefault="001143FC">
      <w:pPr>
        <w:pBdr>
          <w:left w:val="none" w:sz="0" w:space="30" w:color="auto"/>
        </w:pBdr>
        <w:ind w:left="600"/>
        <w:rPr>
          <w:i/>
          <w:iCs/>
        </w:rPr>
      </w:pPr>
      <w:r>
        <w:rPr>
          <w:i/>
          <w:iCs/>
        </w:rPr>
        <w:t>"AVIS FAVORABLE</w:t>
      </w:r>
    </w:p>
    <w:p w14:paraId="06174A04" w14:textId="77777777" w:rsidR="001E0328" w:rsidRDefault="001143FC">
      <w:pPr>
        <w:pBdr>
          <w:left w:val="none" w:sz="0" w:space="30" w:color="auto"/>
        </w:pBdr>
        <w:ind w:left="600"/>
        <w:rPr>
          <w:i/>
          <w:iCs/>
        </w:rPr>
      </w:pPr>
      <w:r>
        <w:rPr>
          <w:i/>
          <w:iCs/>
        </w:rPr>
        <w:t>Motivation</w:t>
      </w:r>
    </w:p>
    <w:p w14:paraId="087A32D4" w14:textId="703AD7FB" w:rsidR="00A77B3E" w:rsidRDefault="001143FC">
      <w:pPr>
        <w:pBdr>
          <w:left w:val="none" w:sz="0" w:space="30" w:color="auto"/>
        </w:pBdr>
        <w:ind w:left="600"/>
      </w:pPr>
      <w:r>
        <w:rPr>
          <w:i/>
          <w:iCs/>
        </w:rPr>
        <w:t>Un axe de concentration naturel du ruissellement est cartographi</w:t>
      </w:r>
      <w:r w:rsidR="00CB2D8F">
        <w:rPr>
          <w:i/>
          <w:iCs/>
        </w:rPr>
        <w:t>é</w:t>
      </w:r>
      <w:r>
        <w:rPr>
          <w:i/>
          <w:iCs/>
        </w:rPr>
        <w:t xml:space="preserve"> sur la bordure nord de la parcelle par le modèle topographique LIDAXES. Toutefois, le terrain ne présente pas de thalweg ou de vallon sec à l'endroit du projet et celui-ci ne fait pas obstacle à l'écoulement naturel. Le terrain forme un relief non structuré, fortement remanié. Le projet ne semble pas soumis à un risque naturel majeur d'inondation par</w:t>
      </w:r>
      <w:r w:rsidR="00CB2D8F">
        <w:rPr>
          <w:i/>
          <w:iCs/>
        </w:rPr>
        <w:t xml:space="preserve"> </w:t>
      </w:r>
      <w:r>
        <w:rPr>
          <w:i/>
          <w:iCs/>
        </w:rPr>
        <w:t xml:space="preserve">ruissellement." </w:t>
      </w:r>
      <w:r>
        <w:t>;</w:t>
      </w:r>
    </w:p>
    <w:p w14:paraId="52FCAB1B" w14:textId="77777777" w:rsidR="00092E1E" w:rsidRPr="00CC099E" w:rsidRDefault="001143FC" w:rsidP="00092E1E">
      <w:r w:rsidRPr="00CC099E">
        <w:t xml:space="preserve">Vu l’avis </w:t>
      </w:r>
      <w:r>
        <w:rPr>
          <w:b/>
          <w:bCs/>
          <w:u w:color="7F7F7F"/>
        </w:rPr>
        <w:t>favorable</w:t>
      </w:r>
      <w:r w:rsidRPr="00CC099E">
        <w:t xml:space="preserve"> de l’instance </w:t>
      </w:r>
      <w:r>
        <w:t>Agence wallonne du Patrimoine - Direction opérationnelle de la zone centre</w:t>
      </w:r>
      <w:r w:rsidRPr="00CC099E">
        <w:t>, envoyé le</w:t>
      </w:r>
      <w:r w:rsidRPr="00CC099E">
        <w:rPr>
          <w:b/>
          <w:bCs/>
          <w:u w:color="D9D9D9"/>
        </w:rPr>
        <w:t xml:space="preserve"> </w:t>
      </w:r>
      <w:r>
        <w:rPr>
          <w:b/>
          <w:bCs/>
          <w:u w:color="D9D9D9"/>
        </w:rPr>
        <w:t>19/08/2022</w:t>
      </w:r>
      <w:r w:rsidRPr="00F53648">
        <w:rPr>
          <w:u w:color="D9D9D9"/>
        </w:rPr>
        <w:t>,</w:t>
      </w:r>
      <w:r w:rsidRPr="00CC099E">
        <w:rPr>
          <w:b/>
          <w:bCs/>
        </w:rPr>
        <w:t xml:space="preserve"> </w:t>
      </w:r>
      <w:r w:rsidRPr="00CC099E">
        <w:t>rédigé comme suit :</w:t>
      </w:r>
    </w:p>
    <w:p w14:paraId="196EA42B" w14:textId="77777777" w:rsidR="001E0328" w:rsidRDefault="001143FC">
      <w:pPr>
        <w:pBdr>
          <w:left w:val="none" w:sz="0" w:space="30" w:color="auto"/>
        </w:pBdr>
        <w:ind w:left="600"/>
        <w:rPr>
          <w:i/>
          <w:iCs/>
        </w:rPr>
      </w:pPr>
      <w:r>
        <w:rPr>
          <w:i/>
          <w:iCs/>
        </w:rPr>
        <w:t>"Vu le Code wallon du Patrimoine (ci-après : « le CoPat ») ;</w:t>
      </w:r>
    </w:p>
    <w:p w14:paraId="4DAEEC26" w14:textId="77777777" w:rsidR="001E0328" w:rsidRDefault="001143FC">
      <w:pPr>
        <w:pBdr>
          <w:left w:val="none" w:sz="0" w:space="30" w:color="auto"/>
        </w:pBdr>
        <w:ind w:left="600"/>
        <w:rPr>
          <w:i/>
          <w:iCs/>
        </w:rPr>
      </w:pPr>
      <w:r>
        <w:rPr>
          <w:i/>
          <w:iCs/>
        </w:rPr>
        <w:lastRenderedPageBreak/>
        <w:t>Vu le Code du Développement Territorial, l'article D.IV.35, alinéa 3.</w:t>
      </w:r>
    </w:p>
    <w:p w14:paraId="6679693C" w14:textId="77777777" w:rsidR="001E0328" w:rsidRDefault="001143FC">
      <w:pPr>
        <w:pBdr>
          <w:left w:val="none" w:sz="0" w:space="30" w:color="auto"/>
        </w:pBdr>
        <w:ind w:left="600"/>
        <w:rPr>
          <w:i/>
          <w:iCs/>
        </w:rPr>
      </w:pPr>
      <w:r>
        <w:rPr>
          <w:i/>
          <w:iCs/>
        </w:rPr>
        <w:t>Vu le dossier de demande de permis d'urbanisme ;</w:t>
      </w:r>
    </w:p>
    <w:p w14:paraId="21776CA0" w14:textId="77777777" w:rsidR="001E0328" w:rsidRDefault="001143FC">
      <w:pPr>
        <w:pBdr>
          <w:left w:val="none" w:sz="0" w:space="30" w:color="auto"/>
        </w:pBdr>
        <w:ind w:left="600"/>
        <w:rPr>
          <w:i/>
          <w:iCs/>
        </w:rPr>
      </w:pPr>
      <w:r>
        <w:rPr>
          <w:i/>
          <w:iCs/>
        </w:rPr>
        <w:t>Considérant que le projet est repris dans la carte archéologique ;</w:t>
      </w:r>
    </w:p>
    <w:p w14:paraId="7389D23A" w14:textId="77777777" w:rsidR="001E0328" w:rsidRDefault="001143FC">
      <w:pPr>
        <w:pBdr>
          <w:left w:val="none" w:sz="0" w:space="30" w:color="auto"/>
        </w:pBdr>
        <w:ind w:left="600"/>
        <w:rPr>
          <w:i/>
          <w:iCs/>
        </w:rPr>
      </w:pPr>
      <w:r>
        <w:rPr>
          <w:i/>
          <w:iCs/>
        </w:rPr>
        <w:t>Considérant que l'AWaP n'émet aucune remarque sur le projet ;</w:t>
      </w:r>
    </w:p>
    <w:p w14:paraId="506473D4" w14:textId="77777777" w:rsidR="001E0328" w:rsidRDefault="001143FC">
      <w:pPr>
        <w:pBdr>
          <w:left w:val="none" w:sz="0" w:space="30" w:color="auto"/>
        </w:pBdr>
        <w:ind w:left="600"/>
        <w:rPr>
          <w:i/>
          <w:iCs/>
        </w:rPr>
      </w:pPr>
      <w:r>
        <w:rPr>
          <w:i/>
          <w:iCs/>
        </w:rPr>
        <w:t>Au regard de l'ensemble des motifs précités, l'AWaP remet un avis simple favorable concernant la demande mieux identifiée sous objet.</w:t>
      </w:r>
    </w:p>
    <w:p w14:paraId="423D1E93" w14:textId="1C16DE9C" w:rsidR="00A77B3E" w:rsidRDefault="001143FC">
      <w:pPr>
        <w:pBdr>
          <w:left w:val="none" w:sz="0" w:space="30" w:color="auto"/>
        </w:pBdr>
        <w:ind w:left="600"/>
      </w:pPr>
      <w:r w:rsidRPr="008F251D">
        <w:rPr>
          <w:i/>
          <w:iCs/>
        </w:rPr>
        <w:t xml:space="preserve">Par ailleurs, en cas de découverte d'un bien ou d'un site archéologique dans le cadre de la mise en </w:t>
      </w:r>
      <w:r w:rsidR="00CB2D8F" w:rsidRPr="008F251D">
        <w:rPr>
          <w:i/>
          <w:iCs/>
        </w:rPr>
        <w:t>œuvre</w:t>
      </w:r>
      <w:r w:rsidRPr="008F251D">
        <w:rPr>
          <w:i/>
          <w:iCs/>
        </w:rPr>
        <w:t xml:space="preserve"> du permis, une déclaration de découverte fortuite doit être adressée à la commune et l'AWaP dans un délai de trois jours ouvrables à dater de la découverte fortuite conformément à l'article 40 du CoPat." </w:t>
      </w:r>
      <w:r w:rsidRPr="008F251D">
        <w:t>;</w:t>
      </w:r>
    </w:p>
    <w:p w14:paraId="768EBC27" w14:textId="77777777" w:rsidR="00092E1E" w:rsidRPr="00CC099E" w:rsidRDefault="001143FC" w:rsidP="00092E1E">
      <w:r w:rsidRPr="00CC099E">
        <w:t xml:space="preserve">Vu l’avis </w:t>
      </w:r>
      <w:r>
        <w:rPr>
          <w:b/>
          <w:bCs/>
          <w:u w:color="7F7F7F"/>
        </w:rPr>
        <w:t>favorable</w:t>
      </w:r>
      <w:r w:rsidRPr="00CC099E">
        <w:t xml:space="preserve"> de l’instance </w:t>
      </w:r>
      <w:r>
        <w:t>SPW MI - DR Namur Luxembourg - Direction des routes du Luxembourg</w:t>
      </w:r>
      <w:r w:rsidRPr="00CC099E">
        <w:t>,</w:t>
      </w:r>
      <w:r>
        <w:t xml:space="preserve"> </w:t>
      </w:r>
      <w:r w:rsidRPr="00CC099E">
        <w:t>envoyé</w:t>
      </w:r>
      <w:r w:rsidRPr="00CC099E">
        <w:rPr>
          <w:u w:color="D9D9D9"/>
        </w:rPr>
        <w:t xml:space="preserve"> hors délai </w:t>
      </w:r>
      <w:r w:rsidRPr="00CC099E">
        <w:t>le</w:t>
      </w:r>
      <w:r w:rsidRPr="00CC099E">
        <w:rPr>
          <w:b/>
          <w:bCs/>
          <w:u w:color="D9D9D9"/>
        </w:rPr>
        <w:t xml:space="preserve"> </w:t>
      </w:r>
      <w:r>
        <w:rPr>
          <w:b/>
          <w:bCs/>
          <w:u w:color="D9D9D9"/>
        </w:rPr>
        <w:t>01/09/2022</w:t>
      </w:r>
      <w:r w:rsidRPr="00F53648">
        <w:rPr>
          <w:u w:color="D9D9D9"/>
        </w:rPr>
        <w:t>,</w:t>
      </w:r>
      <w:r w:rsidRPr="00CC099E">
        <w:rPr>
          <w:b/>
          <w:bCs/>
        </w:rPr>
        <w:t xml:space="preserve"> </w:t>
      </w:r>
      <w:r w:rsidRPr="00CC099E">
        <w:t>rédigé comme suit :</w:t>
      </w:r>
    </w:p>
    <w:p w14:paraId="3DCAB93B" w14:textId="77777777" w:rsidR="00A77B3E" w:rsidRDefault="001143FC">
      <w:pPr>
        <w:pBdr>
          <w:left w:val="none" w:sz="0" w:space="30" w:color="auto"/>
        </w:pBdr>
        <w:ind w:left="600"/>
      </w:pPr>
      <w:r>
        <w:rPr>
          <w:i/>
          <w:iCs/>
        </w:rPr>
        <w:t xml:space="preserve">"Considérant que le projet consiste en la création d'un bâtiment + broyeur en retrait du bâti existant et d'autre machine fixe. Je marque mon accord sur les plans n° B-2021-002 du bureau d'architecte Swenen et autorise la réalisation des travaux." </w:t>
      </w:r>
      <w:r>
        <w:t>;</w:t>
      </w:r>
    </w:p>
    <w:p w14:paraId="2530DF62" w14:textId="77777777" w:rsidR="00092E1E" w:rsidRPr="00CC099E" w:rsidRDefault="001143FC" w:rsidP="00092E1E">
      <w:r w:rsidRPr="00CC099E">
        <w:t xml:space="preserve">Vu l’avis </w:t>
      </w:r>
      <w:r>
        <w:rPr>
          <w:b/>
          <w:bCs/>
          <w:u w:color="7F7F7F"/>
        </w:rPr>
        <w:t>favorable</w:t>
      </w:r>
      <w:r w:rsidRPr="00CC099E">
        <w:t xml:space="preserve"> de l’instance </w:t>
      </w:r>
      <w:r>
        <w:t>IDELUX Développement</w:t>
      </w:r>
      <w:r w:rsidRPr="00CC099E">
        <w:t>,</w:t>
      </w:r>
      <w:r>
        <w:t xml:space="preserve"> </w:t>
      </w:r>
      <w:r w:rsidRPr="00CC099E">
        <w:t>envoyé</w:t>
      </w:r>
      <w:r w:rsidRPr="00CC099E">
        <w:rPr>
          <w:u w:color="D9D9D9"/>
        </w:rPr>
        <w:t xml:space="preserve"> hors délai </w:t>
      </w:r>
      <w:r w:rsidRPr="00CC099E">
        <w:t>le</w:t>
      </w:r>
      <w:r w:rsidRPr="00CC099E">
        <w:rPr>
          <w:b/>
          <w:bCs/>
          <w:u w:color="D9D9D9"/>
        </w:rPr>
        <w:t xml:space="preserve"> </w:t>
      </w:r>
      <w:r>
        <w:rPr>
          <w:b/>
          <w:bCs/>
          <w:u w:color="D9D9D9"/>
        </w:rPr>
        <w:t>09/09/2022</w:t>
      </w:r>
      <w:r w:rsidRPr="00F53648">
        <w:rPr>
          <w:u w:color="D9D9D9"/>
        </w:rPr>
        <w:t>,</w:t>
      </w:r>
      <w:r w:rsidRPr="00CC099E">
        <w:rPr>
          <w:b/>
          <w:bCs/>
        </w:rPr>
        <w:t xml:space="preserve"> </w:t>
      </w:r>
      <w:r w:rsidRPr="00CC099E">
        <w:t>rédigé comme suit :</w:t>
      </w:r>
    </w:p>
    <w:p w14:paraId="5EF668FF" w14:textId="77777777" w:rsidR="00A77B3E" w:rsidRDefault="001143FC">
      <w:pPr>
        <w:pBdr>
          <w:left w:val="none" w:sz="0" w:space="30" w:color="auto"/>
        </w:pBdr>
        <w:ind w:left="600"/>
      </w:pPr>
      <w:r>
        <w:rPr>
          <w:i/>
          <w:iCs/>
        </w:rPr>
        <w:t xml:space="preserve">"Suite à votre demande d'avis reçue en date du 1er août 2022 concernant le dossier repris sous-rubrique, nous vous informons que nous n'avons pas de remarque à formuler." </w:t>
      </w:r>
      <w:r>
        <w:t>;</w:t>
      </w:r>
    </w:p>
    <w:p w14:paraId="5222F377" w14:textId="30544E87" w:rsidR="00CC6945" w:rsidRPr="00CC099E" w:rsidRDefault="001143FC" w:rsidP="00092E1E">
      <w:r w:rsidRPr="00CC099E">
        <w:t xml:space="preserve">Vu l’avis </w:t>
      </w:r>
      <w:r>
        <w:rPr>
          <w:b/>
          <w:bCs/>
          <w:u w:color="7F7F7F"/>
        </w:rPr>
        <w:t>favorable sous conditions</w:t>
      </w:r>
      <w:r w:rsidRPr="00CC099E">
        <w:t xml:space="preserve"> de l’instance </w:t>
      </w:r>
      <w:r>
        <w:t>S.W.D.E. - Société wallonne des eaux</w:t>
      </w:r>
      <w:r w:rsidRPr="00CC099E">
        <w:t>, envoyé le</w:t>
      </w:r>
      <w:r w:rsidRPr="00CC099E">
        <w:rPr>
          <w:b/>
          <w:bCs/>
          <w:u w:color="D9D9D9"/>
        </w:rPr>
        <w:t xml:space="preserve"> </w:t>
      </w:r>
      <w:r>
        <w:rPr>
          <w:b/>
          <w:bCs/>
          <w:u w:color="D9D9D9"/>
        </w:rPr>
        <w:t>11/08/2022</w:t>
      </w:r>
      <w:r w:rsidR="00F53648" w:rsidRPr="00F53648">
        <w:rPr>
          <w:u w:color="D9D9D9"/>
        </w:rPr>
        <w:t>,</w:t>
      </w:r>
      <w:r w:rsidRPr="00CC099E">
        <w:rPr>
          <w:b/>
          <w:bCs/>
        </w:rPr>
        <w:t xml:space="preserve"> </w:t>
      </w:r>
      <w:r w:rsidRPr="00CC099E">
        <w:t>rédigé comme suit :</w:t>
      </w:r>
    </w:p>
    <w:p w14:paraId="31EC4E15" w14:textId="77777777" w:rsidR="001E0328" w:rsidRDefault="001143FC">
      <w:pPr>
        <w:pBdr>
          <w:left w:val="none" w:sz="0" w:space="30" w:color="auto"/>
        </w:pBdr>
        <w:ind w:left="600"/>
        <w:rPr>
          <w:i/>
          <w:iCs/>
        </w:rPr>
      </w:pPr>
      <w:r>
        <w:rPr>
          <w:i/>
          <w:iCs/>
        </w:rPr>
        <w:t>"Le bien renseigné est situé ± 300 mètres de notre prise d’eau d’Aubange "Aubange P6" – en partie à l'intérieur du périmètre de la zone de prévention rapprochée IIA et une autre partie à l’intérieur du périmètre de la zone de prévention éloignée IIB (Arrêté Ministériel du 05/09/2007, publié au Moniteur belge 25/09/2007). Le projet pourrait représenter un risque direct pour celle-ci.</w:t>
      </w:r>
    </w:p>
    <w:p w14:paraId="25DFBCB2" w14:textId="77777777" w:rsidR="001E0328" w:rsidRDefault="001143FC">
      <w:pPr>
        <w:pBdr>
          <w:left w:val="none" w:sz="0" w:space="30" w:color="auto"/>
        </w:pBdr>
        <w:ind w:left="600"/>
        <w:rPr>
          <w:i/>
          <w:iCs/>
        </w:rPr>
      </w:pPr>
      <w:r>
        <w:rPr>
          <w:i/>
          <w:iCs/>
        </w:rPr>
        <w:t>En conséquence, les mesures prévues dans les articles R 164 et suivants de la partie réglementaire Livre II du Code de l'Environnement contenant le code de l'eau sont d’application.</w:t>
      </w:r>
    </w:p>
    <w:p w14:paraId="02442E28" w14:textId="51B0BFFE" w:rsidR="001E0328" w:rsidRDefault="001143FC">
      <w:pPr>
        <w:pBdr>
          <w:left w:val="none" w:sz="0" w:space="30" w:color="auto"/>
        </w:pBdr>
        <w:ind w:left="600"/>
        <w:rPr>
          <w:i/>
          <w:iCs/>
        </w:rPr>
      </w:pPr>
      <w:r>
        <w:rPr>
          <w:i/>
          <w:iCs/>
        </w:rPr>
        <w:t>En particulier :</w:t>
      </w:r>
      <w:r w:rsidR="003E065D">
        <w:rPr>
          <w:i/>
          <w:iCs/>
        </w:rPr>
        <w:t xml:space="preserve"> </w:t>
      </w:r>
    </w:p>
    <w:p w14:paraId="2E26F9E5" w14:textId="0F1DBC33" w:rsidR="00A77B3E" w:rsidRDefault="001143FC" w:rsidP="00CB2D8F">
      <w:pPr>
        <w:pBdr>
          <w:left w:val="none" w:sz="0" w:space="30" w:color="auto"/>
        </w:pBdr>
        <w:ind w:left="600"/>
      </w:pPr>
      <w:r>
        <w:rPr>
          <w:i/>
          <w:iCs/>
        </w:rPr>
        <w:t>En zone II A rapprochée :</w:t>
      </w:r>
    </w:p>
    <w:p w14:paraId="284D9851" w14:textId="7CB05DBB" w:rsidR="00A77B3E" w:rsidRDefault="001143FC" w:rsidP="00CB2D8F">
      <w:pPr>
        <w:numPr>
          <w:ilvl w:val="1"/>
          <w:numId w:val="13"/>
        </w:numPr>
      </w:pPr>
      <w:r>
        <w:rPr>
          <w:i/>
          <w:iCs/>
        </w:rPr>
        <w:t>les déversements et transferts d'eaux usées ou épurées ne peuvent avoir lieu que par des égouts, des conduits d'évacuation ou des caniveaux étanches ;</w:t>
      </w:r>
    </w:p>
    <w:p w14:paraId="43D911E6" w14:textId="47BB8984" w:rsidR="00A77B3E" w:rsidRDefault="001143FC" w:rsidP="00CB2D8F">
      <w:pPr>
        <w:numPr>
          <w:ilvl w:val="1"/>
          <w:numId w:val="13"/>
        </w:numPr>
      </w:pPr>
      <w:r>
        <w:rPr>
          <w:i/>
          <w:iCs/>
        </w:rPr>
        <w:t>les aires de stationnement de plus de 5 véhicules automoteurs sont rendues étanches et pourvues d'un dispositif de collecte des liquides vers un séparateur d'hydrocarbures</w:t>
      </w:r>
      <w:r w:rsidR="00CB2D8F">
        <w:rPr>
          <w:i/>
          <w:iCs/>
        </w:rPr>
        <w:t> </w:t>
      </w:r>
      <w:r>
        <w:rPr>
          <w:i/>
          <w:iCs/>
        </w:rPr>
        <w:t>;</w:t>
      </w:r>
    </w:p>
    <w:p w14:paraId="7990806A" w14:textId="4A1039C6" w:rsidR="00A77B3E" w:rsidRDefault="001143FC" w:rsidP="00CB2D8F">
      <w:pPr>
        <w:numPr>
          <w:ilvl w:val="1"/>
          <w:numId w:val="13"/>
        </w:numPr>
      </w:pPr>
      <w:r>
        <w:rPr>
          <w:i/>
          <w:iCs/>
        </w:rPr>
        <w:lastRenderedPageBreak/>
        <w:t>les nouvelles parties de voiries traversant la zone sont pourvues de systèmes de collecte étanches retenant tous liquides ou matières qui y seraient déversés accidentellement ;</w:t>
      </w:r>
    </w:p>
    <w:p w14:paraId="379B56DF" w14:textId="05C1396A" w:rsidR="00A77B3E" w:rsidRDefault="001143FC" w:rsidP="00CB2D8F">
      <w:pPr>
        <w:numPr>
          <w:ilvl w:val="1"/>
          <w:numId w:val="13"/>
        </w:numPr>
      </w:pPr>
      <w:r>
        <w:rPr>
          <w:i/>
          <w:iCs/>
        </w:rPr>
        <w:t>lorsque les puits, forages, excavations ou travaux de terrassement dépassant une profondeur de 2 mètres sous la surface du sol font l'objet d'une demande de permis d'urbanisme ou de permis unique soumise à l'avis de le direction générale opérationnelle aménagement du territoire, logement, patrimoine et énergie, celle-ci recueille l'avis de l'exploitant de la prise d'eau et de l'Administration au cours de l'instruction de la demande.</w:t>
      </w:r>
    </w:p>
    <w:p w14:paraId="5D60864C" w14:textId="66CAE837" w:rsidR="00A77B3E" w:rsidRDefault="001143FC" w:rsidP="00CB2D8F">
      <w:pPr>
        <w:pBdr>
          <w:left w:val="none" w:sz="0" w:space="30" w:color="auto"/>
        </w:pBdr>
        <w:ind w:left="600"/>
      </w:pPr>
      <w:r>
        <w:rPr>
          <w:i/>
          <w:iCs/>
        </w:rPr>
        <w:t>Dans les zones de prévention IIA et IIB :</w:t>
      </w:r>
    </w:p>
    <w:p w14:paraId="5B0CF0EB" w14:textId="1922813D" w:rsidR="00A77B3E" w:rsidRDefault="001143FC" w:rsidP="00CB2D8F">
      <w:pPr>
        <w:numPr>
          <w:ilvl w:val="1"/>
          <w:numId w:val="14"/>
        </w:numPr>
      </w:pPr>
      <w:r>
        <w:rPr>
          <w:i/>
          <w:iCs/>
        </w:rPr>
        <w:t>la manipulation d'hydrocarbures ou de produits contenant des substances des listes I ou II, ainsi que les opérations d'entretien et de ravitaillement d'engins à moteur sont réalisées sur des surfaces étanches, avec système de récupération des liquides ;</w:t>
      </w:r>
    </w:p>
    <w:p w14:paraId="1A834303" w14:textId="3A487329" w:rsidR="00A77B3E" w:rsidRDefault="001143FC" w:rsidP="00CB2D8F">
      <w:pPr>
        <w:numPr>
          <w:ilvl w:val="1"/>
          <w:numId w:val="14"/>
        </w:numPr>
      </w:pPr>
      <w:r>
        <w:rPr>
          <w:i/>
          <w:iCs/>
        </w:rPr>
        <w:t>les liquides contenant des substances de la liste I ou II, les hydrocarbures liquides, les huiles et lubrifiants sont contenus dans des récipients étanches, installés sur des surfaces imperméables équipées d’un système de collecte garantissant l’absence de tout rejet liquide.</w:t>
      </w:r>
    </w:p>
    <w:p w14:paraId="0FB02E6A" w14:textId="74F14E61" w:rsidR="00455412" w:rsidRDefault="001143FC" w:rsidP="00CB2D8F">
      <w:pPr>
        <w:pBdr>
          <w:left w:val="none" w:sz="0" w:space="30" w:color="auto"/>
        </w:pBdr>
        <w:ind w:left="600"/>
      </w:pPr>
      <w:r>
        <w:rPr>
          <w:i/>
          <w:iCs/>
        </w:rPr>
        <w:t>Compte tenu de la proximité du site de prise d'eau, la SWDE demande que les dispositions complémentaires suivantes soient impérativement respectées sur le chantier et lors de l'exécution des travaux :</w:t>
      </w:r>
      <w:r w:rsidR="00455412" w:rsidRPr="00455412">
        <w:rPr>
          <w:i/>
          <w:iCs/>
        </w:rPr>
        <w:t>(…) f. Conditions particulières]" ;</w:t>
      </w:r>
    </w:p>
    <w:p w14:paraId="5AA32A18" w14:textId="77777777" w:rsidR="00CC6945" w:rsidRPr="00CC099E" w:rsidRDefault="001143FC" w:rsidP="00092E1E">
      <w:r w:rsidRPr="00CC099E">
        <w:t xml:space="preserve">Vu l’avis </w:t>
      </w:r>
      <w:r>
        <w:rPr>
          <w:b/>
          <w:bCs/>
          <w:u w:color="7F7F7F"/>
        </w:rPr>
        <w:t>favorable sous conditions</w:t>
      </w:r>
      <w:r w:rsidRPr="00CC099E">
        <w:t xml:space="preserve"> de l’instance </w:t>
      </w:r>
      <w:r>
        <w:t>IDELUX Eau</w:t>
      </w:r>
      <w:r w:rsidRPr="00CC099E">
        <w:t>, envoyé le</w:t>
      </w:r>
      <w:r w:rsidRPr="00CC099E">
        <w:rPr>
          <w:b/>
          <w:bCs/>
          <w:u w:color="D9D9D9"/>
        </w:rPr>
        <w:t xml:space="preserve"> </w:t>
      </w:r>
      <w:r>
        <w:rPr>
          <w:b/>
          <w:bCs/>
          <w:u w:color="D9D9D9"/>
        </w:rPr>
        <w:t>17/08/2022</w:t>
      </w:r>
      <w:r w:rsidR="00F53648" w:rsidRPr="00F53648">
        <w:rPr>
          <w:u w:color="D9D9D9"/>
        </w:rPr>
        <w:t>,</w:t>
      </w:r>
      <w:r w:rsidRPr="00CC099E">
        <w:rPr>
          <w:b/>
          <w:bCs/>
        </w:rPr>
        <w:t xml:space="preserve"> </w:t>
      </w:r>
      <w:r w:rsidRPr="00CC099E">
        <w:t>rédigé comme suit :</w:t>
      </w:r>
    </w:p>
    <w:p w14:paraId="4092D0E2" w14:textId="5319A878" w:rsidR="00A77B3E" w:rsidRDefault="001143FC">
      <w:pPr>
        <w:pBdr>
          <w:left w:val="none" w:sz="0" w:space="30" w:color="auto"/>
        </w:pBdr>
        <w:ind w:left="600"/>
      </w:pPr>
      <w:r>
        <w:rPr>
          <w:i/>
          <w:iCs/>
        </w:rPr>
        <w:t xml:space="preserve">"Selon les informations reprises au PASH, ce projet se situe en </w:t>
      </w:r>
      <w:r>
        <w:rPr>
          <w:i/>
          <w:iCs/>
          <w:u w:val="single"/>
        </w:rPr>
        <w:t xml:space="preserve">zone d'assainissement collectif avec </w:t>
      </w:r>
      <w:r w:rsidR="00F31B3F">
        <w:rPr>
          <w:i/>
          <w:iCs/>
          <w:u w:val="single"/>
        </w:rPr>
        <w:t>égout</w:t>
      </w:r>
      <w:r>
        <w:rPr>
          <w:i/>
          <w:iCs/>
          <w:u w:val="single"/>
        </w:rPr>
        <w:t xml:space="preserve"> séparatif (égout connecté à la station d'épuration d'AUBANGE </w:t>
      </w:r>
      <w:r w:rsidR="00F31B3F">
        <w:rPr>
          <w:i/>
          <w:iCs/>
          <w:u w:val="single"/>
        </w:rPr>
        <w:t>accompagné</w:t>
      </w:r>
      <w:r>
        <w:rPr>
          <w:i/>
          <w:iCs/>
          <w:u w:val="single"/>
        </w:rPr>
        <w:t xml:space="preserve"> d'une voie artificielle d'écoulement pour l'évacuation des eaux claires).</w:t>
      </w:r>
    </w:p>
    <w:p w14:paraId="5B6432BC" w14:textId="77777777" w:rsidR="00A77B3E" w:rsidRDefault="001143FC">
      <w:pPr>
        <w:pBdr>
          <w:left w:val="none" w:sz="0" w:space="30" w:color="auto"/>
        </w:pBdr>
        <w:ind w:left="600"/>
      </w:pPr>
      <w:r>
        <w:rPr>
          <w:i/>
          <w:iCs/>
        </w:rPr>
        <w:t>Considérant que :</w:t>
      </w:r>
    </w:p>
    <w:p w14:paraId="2DFB3ED3" w14:textId="77777777" w:rsidR="00A77B3E" w:rsidRDefault="001143FC">
      <w:pPr>
        <w:numPr>
          <w:ilvl w:val="1"/>
          <w:numId w:val="16"/>
        </w:numPr>
      </w:pPr>
      <w:r>
        <w:rPr>
          <w:i/>
          <w:iCs/>
        </w:rPr>
        <w:t>le dossier est constitué de 4 demandes distinctes dont 2 ont un impact sur la gestion des eaux : construction d'un auvent sur la zone de dépôt des VHU et d'un bâtiment pour abriter l'activité de dépollution des DEEE,</w:t>
      </w:r>
    </w:p>
    <w:p w14:paraId="1AA5E70B" w14:textId="77777777" w:rsidR="00A77B3E" w:rsidRDefault="001143FC">
      <w:pPr>
        <w:numPr>
          <w:ilvl w:val="1"/>
          <w:numId w:val="16"/>
        </w:numPr>
      </w:pPr>
      <w:r>
        <w:rPr>
          <w:i/>
          <w:iCs/>
        </w:rPr>
        <w:t xml:space="preserve">ces 2 demandes ne produiront que des eaux pluviales dont l'exutoire final est le cours d'eau « le Broch », </w:t>
      </w:r>
    </w:p>
    <w:p w14:paraId="699D41EC" w14:textId="77777777" w:rsidR="00A77B3E" w:rsidRDefault="001143FC">
      <w:pPr>
        <w:numPr>
          <w:ilvl w:val="1"/>
          <w:numId w:val="16"/>
        </w:numPr>
      </w:pPr>
      <w:r>
        <w:rPr>
          <w:i/>
          <w:iCs/>
        </w:rPr>
        <w:t>in fine, aucune eau pluviale ne sera dirigée vers la station d'épuration d'Aubange,</w:t>
      </w:r>
    </w:p>
    <w:p w14:paraId="50F6EC06" w14:textId="77777777" w:rsidR="00A77B3E" w:rsidRDefault="001143FC">
      <w:pPr>
        <w:pBdr>
          <w:left w:val="none" w:sz="0" w:space="30" w:color="auto"/>
        </w:pBdr>
        <w:ind w:left="600"/>
      </w:pPr>
      <w:r>
        <w:rPr>
          <w:i/>
          <w:iCs/>
        </w:rPr>
        <w:t>notre avis sur ce projet est favorable moyennant la prise en considération des remarques énoncées ci-après.</w:t>
      </w:r>
    </w:p>
    <w:p w14:paraId="2BC99499" w14:textId="77777777" w:rsidR="00A77B3E" w:rsidRDefault="001143FC">
      <w:pPr>
        <w:pBdr>
          <w:left w:val="none" w:sz="0" w:space="30" w:color="auto"/>
        </w:pBdr>
        <w:ind w:left="600"/>
      </w:pPr>
      <w:r>
        <w:rPr>
          <w:i/>
          <w:iCs/>
        </w:rPr>
        <w:t>Il convient donc de .</w:t>
      </w:r>
    </w:p>
    <w:p w14:paraId="6F567311" w14:textId="77777777" w:rsidR="00A77B3E" w:rsidRPr="00D055F9" w:rsidRDefault="001143FC">
      <w:pPr>
        <w:numPr>
          <w:ilvl w:val="1"/>
          <w:numId w:val="14"/>
        </w:numPr>
      </w:pPr>
      <w:r w:rsidRPr="00D055F9">
        <w:rPr>
          <w:i/>
          <w:iCs/>
        </w:rPr>
        <w:lastRenderedPageBreak/>
        <w:t xml:space="preserve">contacter le gestionnaire de la voie artificielle d'écoulement et le gestionnaire du milieu récepteur (cours d'eau le Broch) préalablement à tout déversement d'eaux afin de déterminer les conditions des déversements, </w:t>
      </w:r>
    </w:p>
    <w:p w14:paraId="628949EF" w14:textId="77777777" w:rsidR="00A77B3E" w:rsidRPr="00D055F9" w:rsidRDefault="001143FC">
      <w:pPr>
        <w:numPr>
          <w:ilvl w:val="1"/>
          <w:numId w:val="14"/>
        </w:numPr>
      </w:pPr>
      <w:r w:rsidRPr="00D055F9">
        <w:rPr>
          <w:i/>
          <w:iCs/>
        </w:rPr>
        <w:t xml:space="preserve">assurer l'entretien régulier du séparateur d'hydrocarbures en amont du bassin de rétention </w:t>
      </w:r>
    </w:p>
    <w:p w14:paraId="47E65248" w14:textId="77777777" w:rsidR="00A77B3E" w:rsidRPr="00D055F9" w:rsidRDefault="001143FC">
      <w:pPr>
        <w:numPr>
          <w:ilvl w:val="1"/>
          <w:numId w:val="14"/>
        </w:numPr>
      </w:pPr>
      <w:r w:rsidRPr="00D055F9">
        <w:rPr>
          <w:i/>
          <w:iCs/>
        </w:rPr>
        <w:t>ne pas faire transiter les eaux pluviales de toiture dans le séparateur d'hydrocarbures.</w:t>
      </w:r>
    </w:p>
    <w:p w14:paraId="69EF62AE" w14:textId="77777777" w:rsidR="00A77B3E" w:rsidRPr="00D055F9" w:rsidRDefault="001143FC">
      <w:pPr>
        <w:pBdr>
          <w:left w:val="none" w:sz="0" w:space="30" w:color="auto"/>
        </w:pBdr>
        <w:ind w:left="600"/>
        <w:rPr>
          <w:b/>
          <w:bCs/>
        </w:rPr>
      </w:pPr>
      <w:r w:rsidRPr="00D055F9">
        <w:rPr>
          <w:b/>
          <w:bCs/>
          <w:i/>
          <w:iCs/>
        </w:rPr>
        <w:t>Une autorisation écrite du collège communal doit être demandée pour le raccordement à l'égout.</w:t>
      </w:r>
    </w:p>
    <w:p w14:paraId="1FA994D7" w14:textId="77777777" w:rsidR="00A77B3E" w:rsidRPr="00D055F9" w:rsidRDefault="001143FC">
      <w:pPr>
        <w:pBdr>
          <w:left w:val="none" w:sz="0" w:space="30" w:color="auto"/>
        </w:pBdr>
        <w:ind w:left="600"/>
      </w:pPr>
      <w:r w:rsidRPr="00D055F9">
        <w:rPr>
          <w:i/>
          <w:iCs/>
        </w:rPr>
        <w:t>La cellule GISER du SPW ARNE doit être consultée concernant le risque naturel majeur d'inondation par ruissellement concentré auquel le projet est soumis.</w:t>
      </w:r>
    </w:p>
    <w:p w14:paraId="47BFB799" w14:textId="77777777" w:rsidR="00A77B3E" w:rsidRDefault="001143FC">
      <w:pPr>
        <w:pBdr>
          <w:left w:val="none" w:sz="0" w:space="30" w:color="auto"/>
        </w:pBdr>
        <w:ind w:left="600"/>
      </w:pPr>
      <w:r w:rsidRPr="00D055F9">
        <w:rPr>
          <w:i/>
          <w:iCs/>
        </w:rPr>
        <w:t xml:space="preserve">Le gestionnaire du captage doit être consulté pour connaitre les éventuelles mesures de protection à prévoir." </w:t>
      </w:r>
      <w:r w:rsidRPr="00D055F9">
        <w:t>;</w:t>
      </w:r>
    </w:p>
    <w:p w14:paraId="20F34AF7" w14:textId="77777777" w:rsidR="00CC6945" w:rsidRPr="00CC099E" w:rsidRDefault="001143FC" w:rsidP="00092E1E">
      <w:r w:rsidRPr="00CC099E">
        <w:t xml:space="preserve">Vu l’avis </w:t>
      </w:r>
      <w:r>
        <w:rPr>
          <w:b/>
          <w:bCs/>
          <w:u w:color="7F7F7F"/>
        </w:rPr>
        <w:t>favorable sous conditions</w:t>
      </w:r>
      <w:r w:rsidRPr="00CC099E">
        <w:t xml:space="preserve"> de l’instance </w:t>
      </w:r>
      <w:r>
        <w:t>Service Technique Provincial - Direction des Cours d'eau du Luxembourg</w:t>
      </w:r>
      <w:r w:rsidRPr="00CC099E">
        <w:t>, envoyé le</w:t>
      </w:r>
      <w:r w:rsidRPr="00CC099E">
        <w:rPr>
          <w:b/>
          <w:bCs/>
          <w:u w:color="D9D9D9"/>
        </w:rPr>
        <w:t xml:space="preserve"> </w:t>
      </w:r>
      <w:r>
        <w:rPr>
          <w:b/>
          <w:bCs/>
          <w:u w:color="D9D9D9"/>
        </w:rPr>
        <w:t>10/08/2022</w:t>
      </w:r>
      <w:r w:rsidR="00F53648" w:rsidRPr="00F53648">
        <w:rPr>
          <w:u w:color="D9D9D9"/>
        </w:rPr>
        <w:t>,</w:t>
      </w:r>
      <w:r w:rsidRPr="00CC099E">
        <w:rPr>
          <w:b/>
          <w:bCs/>
        </w:rPr>
        <w:t xml:space="preserve"> </w:t>
      </w:r>
      <w:r w:rsidRPr="00CC099E">
        <w:t>rédigé comme suit :</w:t>
      </w:r>
    </w:p>
    <w:p w14:paraId="308FAC2A" w14:textId="1A60EC0C" w:rsidR="00A77B3E" w:rsidRDefault="001143FC">
      <w:pPr>
        <w:pBdr>
          <w:left w:val="none" w:sz="0" w:space="30" w:color="auto"/>
        </w:pBdr>
        <w:ind w:left="600"/>
      </w:pPr>
      <w:r>
        <w:rPr>
          <w:i/>
          <w:iCs/>
        </w:rPr>
        <w:t>"Le ruisseau Le Brull est le milieu récepteur des eaux pluviales. Il s'agit d'un cours d'eau non navigable de 2</w:t>
      </w:r>
      <w:r>
        <w:rPr>
          <w:i/>
          <w:iCs/>
          <w:vertAlign w:val="superscript"/>
        </w:rPr>
        <w:t xml:space="preserve">ème </w:t>
      </w:r>
      <w:r>
        <w:rPr>
          <w:i/>
          <w:iCs/>
        </w:rPr>
        <w:t>catégorie dont la gestion incombe à la Province.</w:t>
      </w:r>
    </w:p>
    <w:p w14:paraId="12CC9736" w14:textId="6FD104B4" w:rsidR="00A77B3E" w:rsidRDefault="001143FC">
      <w:pPr>
        <w:pBdr>
          <w:left w:val="none" w:sz="0" w:space="30" w:color="auto"/>
        </w:pBdr>
        <w:ind w:left="600"/>
      </w:pPr>
      <w:r>
        <w:rPr>
          <w:i/>
          <w:iCs/>
        </w:rPr>
        <w:t>Le projet est situé en dehors de la zone d'aléa d'inondation telle que définie par la cartographie de l'aléa d'inondation par débordement de cours d'eau du sous-bassin hydrographique Chiers, adoptée par Arrêté du Gouvernement wallon le 19 décembre 2013 (MB 09/01/2014).</w:t>
      </w:r>
    </w:p>
    <w:p w14:paraId="4DD19ED3" w14:textId="40AE5E4F" w:rsidR="00A77B3E" w:rsidRDefault="001143FC">
      <w:pPr>
        <w:pBdr>
          <w:left w:val="none" w:sz="0" w:space="30" w:color="auto"/>
        </w:pBdr>
        <w:ind w:left="600"/>
      </w:pPr>
      <w:r>
        <w:rPr>
          <w:i/>
          <w:iCs/>
        </w:rPr>
        <w:t>Attendu le Titre V « Cours d'eau » du Code de l'Eau, attendu la Circulaire administrative du Service Public de Wallonie, datée du 03/05/2018, relative à la prise en compte des aspects de prévention et de lutte contre les risques d'inondation par débordement de cours d'eau, par ruissellement et coulées boueuses dans la délivrance de permis ;</w:t>
      </w:r>
    </w:p>
    <w:p w14:paraId="7DC6E4EF" w14:textId="42004F65" w:rsidR="00A77B3E" w:rsidRDefault="00F31B3F">
      <w:pPr>
        <w:pBdr>
          <w:left w:val="none" w:sz="0" w:space="30" w:color="auto"/>
        </w:pBdr>
        <w:ind w:left="600"/>
      </w:pPr>
      <w:r>
        <w:rPr>
          <w:i/>
          <w:iCs/>
        </w:rPr>
        <w:t>N</w:t>
      </w:r>
      <w:r w:rsidR="001143FC">
        <w:rPr>
          <w:i/>
          <w:iCs/>
        </w:rPr>
        <w:t xml:space="preserve">ous vous transmettons un </w:t>
      </w:r>
      <w:r w:rsidR="001143FC">
        <w:rPr>
          <w:i/>
          <w:iCs/>
          <w:u w:val="single"/>
        </w:rPr>
        <w:t>avis technique favorable conditionnel.</w:t>
      </w:r>
      <w:r w:rsidR="001143FC">
        <w:rPr>
          <w:i/>
          <w:iCs/>
        </w:rPr>
        <w:t xml:space="preserve"> Les conditions reprises ci-dessous seront suivies : (...) [Cf. Conditions particulières]" ; </w:t>
      </w:r>
    </w:p>
    <w:p w14:paraId="0E5EF581" w14:textId="77777777" w:rsidR="00CC6945" w:rsidRPr="00CC099E" w:rsidRDefault="001143FC" w:rsidP="00092E1E">
      <w:r w:rsidRPr="00CC099E">
        <w:t xml:space="preserve">Vu l’avis </w:t>
      </w:r>
      <w:r>
        <w:rPr>
          <w:b/>
          <w:bCs/>
          <w:u w:color="7F7F7F"/>
        </w:rPr>
        <w:t>favorable sous conditions</w:t>
      </w:r>
      <w:r w:rsidRPr="00CC099E">
        <w:t xml:space="preserve"> de l’instance </w:t>
      </w:r>
      <w:r>
        <w:t>INFRABEL</w:t>
      </w:r>
      <w:r w:rsidRPr="00CC099E">
        <w:t>, envoyé le</w:t>
      </w:r>
      <w:r w:rsidRPr="00CC099E">
        <w:rPr>
          <w:b/>
          <w:bCs/>
          <w:u w:color="D9D9D9"/>
        </w:rPr>
        <w:t xml:space="preserve"> </w:t>
      </w:r>
      <w:r>
        <w:rPr>
          <w:b/>
          <w:bCs/>
          <w:u w:color="D9D9D9"/>
        </w:rPr>
        <w:t>24/08/2022</w:t>
      </w:r>
      <w:r w:rsidR="00F53648" w:rsidRPr="00F53648">
        <w:rPr>
          <w:u w:color="D9D9D9"/>
        </w:rPr>
        <w:t>,</w:t>
      </w:r>
      <w:r w:rsidRPr="00CC099E">
        <w:rPr>
          <w:b/>
          <w:bCs/>
        </w:rPr>
        <w:t xml:space="preserve"> </w:t>
      </w:r>
      <w:r w:rsidRPr="00CC099E">
        <w:t>rédigé comme suit :</w:t>
      </w:r>
    </w:p>
    <w:p w14:paraId="246361B1" w14:textId="77777777" w:rsidR="001E0328" w:rsidRDefault="001143FC">
      <w:pPr>
        <w:pBdr>
          <w:left w:val="none" w:sz="0" w:space="30" w:color="auto"/>
        </w:pBdr>
        <w:ind w:left="600"/>
        <w:rPr>
          <w:i/>
          <w:iCs/>
        </w:rPr>
      </w:pPr>
      <w:r>
        <w:rPr>
          <w:i/>
          <w:iCs/>
        </w:rPr>
        <w:t>"Votre courrier du 28 juillet 2022 a retenu toute notre attention.</w:t>
      </w:r>
    </w:p>
    <w:p w14:paraId="6BFCFF72" w14:textId="0CAB5833" w:rsidR="00A77B3E" w:rsidRDefault="001143FC">
      <w:pPr>
        <w:pBdr>
          <w:left w:val="none" w:sz="0" w:space="30" w:color="auto"/>
        </w:pBdr>
        <w:ind w:left="600"/>
      </w:pPr>
      <w:r>
        <w:rPr>
          <w:i/>
          <w:iCs/>
        </w:rPr>
        <w:t>Nous marquons notre accord de principe sur cette demande, pour autant que les prescriptions suivantes soient respectées :</w:t>
      </w:r>
    </w:p>
    <w:p w14:paraId="63E0B159" w14:textId="77777777" w:rsidR="00A77B3E" w:rsidRDefault="001143FC">
      <w:pPr>
        <w:numPr>
          <w:ilvl w:val="1"/>
          <w:numId w:val="17"/>
        </w:numPr>
      </w:pPr>
      <w:r>
        <w:rPr>
          <w:i/>
          <w:iCs/>
        </w:rPr>
        <w:t>La construction et les aménagements extérieurs ne pourront en aucun cas empiéter sur le domaine du chemin de fer.</w:t>
      </w:r>
    </w:p>
    <w:p w14:paraId="3E0083C4" w14:textId="7D52FD04" w:rsidR="00A77B3E" w:rsidRDefault="001143FC">
      <w:pPr>
        <w:numPr>
          <w:ilvl w:val="1"/>
          <w:numId w:val="17"/>
        </w:numPr>
      </w:pPr>
      <w:r>
        <w:rPr>
          <w:i/>
          <w:iCs/>
        </w:rPr>
        <w:t xml:space="preserve">Les parcelles de terrain concernées sont situées dans la zone asservie du Chemin de fer et tombent sous l'application de la loi du 27 avril 2018, donnant les prescriptions à respecter pour les plantations et les constructions aux abords du chemin de fer. </w:t>
      </w:r>
      <w:r>
        <w:rPr>
          <w:i/>
          <w:iCs/>
        </w:rPr>
        <w:lastRenderedPageBreak/>
        <w:t xml:space="preserve">Nous attirons particulièrement l’attention sur les articles (ou extraits d’articles) suivants : </w:t>
      </w:r>
    </w:p>
    <w:p w14:paraId="34CBC747" w14:textId="7DE43CB8" w:rsidR="00A77B3E" w:rsidRPr="0058523D" w:rsidRDefault="001143FC" w:rsidP="0058523D">
      <w:pPr>
        <w:pBdr>
          <w:left w:val="none" w:sz="0" w:space="30" w:color="auto"/>
        </w:pBdr>
        <w:ind w:left="600"/>
        <w:rPr>
          <w:i/>
          <w:iCs/>
        </w:rPr>
      </w:pPr>
      <w:r w:rsidRPr="0058523D">
        <w:rPr>
          <w:i/>
          <w:iCs/>
        </w:rPr>
        <w:t>C</w:t>
      </w:r>
      <w:r w:rsidR="00B0326F">
        <w:rPr>
          <w:i/>
          <w:iCs/>
        </w:rPr>
        <w:t xml:space="preserve">HAPITRE 3 - </w:t>
      </w:r>
      <w:r w:rsidRPr="0058523D">
        <w:rPr>
          <w:i/>
          <w:iCs/>
        </w:rPr>
        <w:t>Mesures relatives à la conservation des chemins de fer et à la sûreté de leur exploitation</w:t>
      </w:r>
    </w:p>
    <w:p w14:paraId="7AEB59AF" w14:textId="04990F6B" w:rsidR="004701C5" w:rsidRPr="00F6557D" w:rsidRDefault="004701C5" w:rsidP="00F6557D">
      <w:pPr>
        <w:pBdr>
          <w:left w:val="none" w:sz="0" w:space="30" w:color="auto"/>
        </w:pBdr>
        <w:ind w:left="600"/>
        <w:rPr>
          <w:i/>
          <w:iCs/>
        </w:rPr>
      </w:pPr>
      <w:r w:rsidRPr="00F6557D">
        <w:rPr>
          <w:i/>
          <w:iCs/>
        </w:rPr>
        <w:t>(…) [Cf. Conditions Particulières] " ;</w:t>
      </w:r>
    </w:p>
    <w:p w14:paraId="1360D87E" w14:textId="235A72A1" w:rsidR="003A77A9" w:rsidRPr="00CC099E" w:rsidRDefault="001143FC" w:rsidP="00A93594">
      <w:r w:rsidRPr="00CC099E">
        <w:t xml:space="preserve">Vu l’avis </w:t>
      </w:r>
      <w:r>
        <w:rPr>
          <w:b/>
          <w:bCs/>
          <w:u w:color="7F7F7F"/>
        </w:rPr>
        <w:t>favorable sous conditions</w:t>
      </w:r>
      <w:r w:rsidRPr="00CC099E">
        <w:t xml:space="preserve"> de l’instance </w:t>
      </w:r>
      <w:r>
        <w:t>Agence Wallonne de l'Air et du Climat</w:t>
      </w:r>
      <w:r w:rsidRPr="00CC099E">
        <w:t>,</w:t>
      </w:r>
      <w:r w:rsidR="00F53648">
        <w:t xml:space="preserve"> </w:t>
      </w:r>
      <w:r w:rsidRPr="00CC099E">
        <w:t>envoyé</w:t>
      </w:r>
      <w:r w:rsidRPr="00CC099E">
        <w:rPr>
          <w:u w:color="D9D9D9"/>
        </w:rPr>
        <w:t xml:space="preserve"> hors délai </w:t>
      </w:r>
      <w:r w:rsidRPr="00CC099E">
        <w:t>le</w:t>
      </w:r>
      <w:r w:rsidRPr="00CC099E">
        <w:rPr>
          <w:b/>
          <w:bCs/>
          <w:u w:color="D9D9D9"/>
        </w:rPr>
        <w:t xml:space="preserve"> </w:t>
      </w:r>
      <w:r>
        <w:rPr>
          <w:b/>
          <w:bCs/>
          <w:u w:color="D9D9D9"/>
        </w:rPr>
        <w:t>05/09/2022</w:t>
      </w:r>
      <w:r w:rsidR="00F53648" w:rsidRPr="00F53648">
        <w:rPr>
          <w:u w:color="D9D9D9"/>
        </w:rPr>
        <w:t>,</w:t>
      </w:r>
      <w:r w:rsidRPr="00CC099E">
        <w:rPr>
          <w:b/>
          <w:bCs/>
        </w:rPr>
        <w:t xml:space="preserve"> </w:t>
      </w:r>
      <w:r w:rsidRPr="00CC099E">
        <w:t>rédigé comme suit :</w:t>
      </w:r>
    </w:p>
    <w:p w14:paraId="37E6A878" w14:textId="77777777" w:rsidR="00A77B3E" w:rsidRDefault="001143FC">
      <w:pPr>
        <w:pBdr>
          <w:left w:val="none" w:sz="0" w:space="30" w:color="auto"/>
        </w:pBdr>
        <w:ind w:left="600"/>
      </w:pPr>
      <w:r>
        <w:rPr>
          <w:i/>
          <w:iCs/>
        </w:rPr>
        <w:t>"1.Examen de la demande</w:t>
      </w:r>
    </w:p>
    <w:p w14:paraId="26D9C502" w14:textId="77777777" w:rsidR="00A77B3E" w:rsidRDefault="001143FC">
      <w:pPr>
        <w:pBdr>
          <w:left w:val="none" w:sz="0" w:space="30" w:color="auto"/>
        </w:pBdr>
        <w:ind w:left="600"/>
      </w:pPr>
      <w:r>
        <w:rPr>
          <w:i/>
          <w:iCs/>
        </w:rPr>
        <w:t>Suite à votre courrier mieux défini sous rubrique, je vous informe que mes services émettent globalement un avis favorable partiellement sous conditions.</w:t>
      </w:r>
    </w:p>
    <w:p w14:paraId="0B67A729" w14:textId="1424F0C0" w:rsidR="00A77B3E" w:rsidRDefault="001143FC">
      <w:pPr>
        <w:pBdr>
          <w:left w:val="none" w:sz="0" w:space="30" w:color="auto"/>
        </w:pBdr>
        <w:ind w:left="600"/>
      </w:pPr>
      <w:r>
        <w:rPr>
          <w:i/>
          <w:iCs/>
        </w:rPr>
        <w:t>Plus particulièrement</w:t>
      </w:r>
      <w:r w:rsidR="004701C5">
        <w:rPr>
          <w:i/>
          <w:iCs/>
        </w:rPr>
        <w:t> :</w:t>
      </w:r>
    </w:p>
    <w:p w14:paraId="228483AC" w14:textId="77777777" w:rsidR="00A77B3E" w:rsidRDefault="001143FC">
      <w:pPr>
        <w:numPr>
          <w:ilvl w:val="1"/>
          <w:numId w:val="18"/>
        </w:numPr>
      </w:pPr>
      <w:r>
        <w:rPr>
          <w:i/>
          <w:iCs/>
        </w:rPr>
        <w:t>L'AwAC émet un avis favorable sous conditions pour les demandes d'ajouter un prébroyeur de déchets métalliques, créer un bâtiment destiné aux activités de dépollution des DEEE. Les conditions particulières visant les émissions atmosphériques dans les permis existants sont étendues à ces nouvelles installations.</w:t>
      </w:r>
    </w:p>
    <w:p w14:paraId="50BC24AA" w14:textId="77777777" w:rsidR="00A77B3E" w:rsidRDefault="001143FC">
      <w:pPr>
        <w:numPr>
          <w:ilvl w:val="1"/>
          <w:numId w:val="18"/>
        </w:numPr>
      </w:pPr>
      <w:r>
        <w:rPr>
          <w:i/>
          <w:iCs/>
        </w:rPr>
        <w:t>L'AwAC émet un avis favorable partiellement à la demande de l'exploitant de modifier les conditions particulières relatives aux retombées atmosphériques figurant dans le PU du 25/03/2020.</w:t>
      </w:r>
    </w:p>
    <w:p w14:paraId="5CD77D06" w14:textId="77777777" w:rsidR="00A77B3E" w:rsidRDefault="001143FC">
      <w:pPr>
        <w:pBdr>
          <w:left w:val="none" w:sz="0" w:space="31" w:color="auto"/>
        </w:pBdr>
        <w:ind w:left="1200"/>
      </w:pPr>
      <w:r>
        <w:rPr>
          <w:i/>
          <w:iCs/>
        </w:rPr>
        <w:t>A. L'exploitant souhaite que la référence de sols peu pollués autrichiens soit remplacée par les valeurs des retombées mesurées à Havelange, comme cela a été le cas pour d'autres broyeurs en Wallonie.</w:t>
      </w:r>
    </w:p>
    <w:p w14:paraId="51E44544" w14:textId="77777777" w:rsidR="00A77B3E" w:rsidRDefault="001143FC">
      <w:pPr>
        <w:pBdr>
          <w:left w:val="none" w:sz="0" w:space="31" w:color="auto"/>
        </w:pBdr>
        <w:ind w:left="1200"/>
      </w:pPr>
      <w:r>
        <w:rPr>
          <w:i/>
          <w:iCs/>
          <w:u w:val="single"/>
        </w:rPr>
        <w:t>Réponse AwAC :</w:t>
      </w:r>
    </w:p>
    <w:p w14:paraId="3D4225BC" w14:textId="77777777" w:rsidR="00A77B3E" w:rsidRDefault="001143FC">
      <w:pPr>
        <w:pBdr>
          <w:left w:val="none" w:sz="0" w:space="31" w:color="auto"/>
        </w:pBdr>
        <w:ind w:left="1200"/>
      </w:pPr>
      <w:r>
        <w:rPr>
          <w:i/>
          <w:iCs/>
        </w:rPr>
        <w:t>L'AwAC accepte cette modification. En effet, les mesures de contamination de fond dans les prairies autrichiennes étaient les seules références dont disposait l'AwAC lors de la rédaction de son avis du 21/01/2020 dans le cadre de la demande de renouvellement, d'extension et de mise en conformité IPPC du permis (dossier 40276, PU délivré le 25/03/2020). Depuis, les valeurs de référence en matière de contamination de retombées atmosphériques ont été déterminées sur base de mesures pratiquées en Wallonie et elles sont substituées aux valeurs issues de l'étude concernant la contamination de surface des prairies autrichiennes.</w:t>
      </w:r>
    </w:p>
    <w:p w14:paraId="2DAE6395" w14:textId="753EE5EA" w:rsidR="00A77B3E" w:rsidRDefault="00B26B14">
      <w:pPr>
        <w:pBdr>
          <w:left w:val="none" w:sz="0" w:space="31" w:color="auto"/>
        </w:pBdr>
        <w:ind w:left="1200"/>
      </w:pPr>
      <w:r w:rsidRPr="00B26B14">
        <w:rPr>
          <w:i/>
          <w:iCs/>
        </w:rPr>
        <w:sym w:font="Wingdings" w:char="F0E8"/>
      </w:r>
      <w:r w:rsidR="001143FC">
        <w:rPr>
          <w:i/>
          <w:iCs/>
        </w:rPr>
        <w:t xml:space="preserve"> L'article 33 est modifié de la manière reprise ci-dessous.</w:t>
      </w:r>
    </w:p>
    <w:p w14:paraId="162F0D25" w14:textId="77777777" w:rsidR="00A77B3E" w:rsidRDefault="001143FC">
      <w:pPr>
        <w:pBdr>
          <w:left w:val="none" w:sz="0" w:space="31" w:color="auto"/>
        </w:pBdr>
        <w:ind w:left="1200"/>
      </w:pPr>
      <w:r>
        <w:rPr>
          <w:i/>
          <w:iCs/>
        </w:rPr>
        <w:t xml:space="preserve">B. L'exploitant souligne que les valeurs limites en POPs dans les retombées atmosphériques (Art. 33) sont exprimées en concentrations (ng/kg de poids sec) et non en quantités de polluants (p.ex. ng/m².j). Suite à la mise en service de dispositifs d'abattement supplémentaires en octobre 2021 (filtre à manches, ultrafiltration, filtre à charbon actif) et la mise en place de mesures d'abattement des émission diffuses (brumisateur), l'exploitant constate que la quantité totale de poussières et de POPs </w:t>
      </w:r>
      <w:r>
        <w:rPr>
          <w:i/>
          <w:iCs/>
        </w:rPr>
        <w:lastRenderedPageBreak/>
        <w:t>émises a bien diminué. Néanmoins, les limites fixées pour les retombées lui semblent inatteignables car la concentration en POPS des poussières émises est restée similaire (les POPs seraient émis en grande partie sous forme particulaire). Les améliorations (i.e. la diminution des émissions) ne seraient donc à cause de cela pas mesurables par la mesure de la concentration seule.</w:t>
      </w:r>
    </w:p>
    <w:p w14:paraId="2617F8E5" w14:textId="77777777" w:rsidR="00A77B3E" w:rsidRDefault="001143FC">
      <w:pPr>
        <w:pBdr>
          <w:left w:val="none" w:sz="0" w:space="31" w:color="auto"/>
        </w:pBdr>
        <w:ind w:left="1200"/>
      </w:pPr>
      <w:r>
        <w:rPr>
          <w:i/>
          <w:iCs/>
          <w:u w:val="single"/>
        </w:rPr>
        <w:t>Réponse AwAC :</w:t>
      </w:r>
    </w:p>
    <w:p w14:paraId="00B4225E" w14:textId="77777777" w:rsidR="00A77B3E" w:rsidRDefault="001143FC">
      <w:pPr>
        <w:pBdr>
          <w:left w:val="none" w:sz="0" w:space="31" w:color="auto"/>
        </w:pBdr>
        <w:ind w:left="1200"/>
      </w:pPr>
      <w:r>
        <w:rPr>
          <w:i/>
          <w:iCs/>
        </w:rPr>
        <w:t>En principe, les poussières contaminées en POPS émises par ECORE sont diluées au niveau des jauges par des poussières non contaminées en POPs (poussières minérales de sol, poussières organiques de récoltes, poussières de prétraitement voisin de déchets inertes,...). Puisque les quantités de POPs émises ont diminué, la concentration en POPS dans les retombées totales devrait logiquement diminuer, sauf s'il existe d'autres sources de POPS à proximité des jauges.</w:t>
      </w:r>
    </w:p>
    <w:p w14:paraId="199713F8" w14:textId="77777777" w:rsidR="00A77B3E" w:rsidRDefault="001143FC">
      <w:pPr>
        <w:pBdr>
          <w:left w:val="none" w:sz="0" w:space="31" w:color="auto"/>
        </w:pBdr>
        <w:ind w:left="1200"/>
      </w:pPr>
      <w:r>
        <w:rPr>
          <w:i/>
          <w:iCs/>
        </w:rPr>
        <w:t>La métrique choisie par l'AwAC pour mesurer les retombées en POPS autour des broyeurs de métaux en Wallonie ne vise pas à quantifier ces retombées mais à évaluer leur impact toxicologique en estimant le risque consécutif à l'exposition de la population à ces toxiques, l'indicateur utilisé classiquement étant le comportement PICA des enfants (ingestion de poussières contaminées par le comportement main-bouche).</w:t>
      </w:r>
    </w:p>
    <w:p w14:paraId="53E5BDD4" w14:textId="77777777" w:rsidR="00A77B3E" w:rsidRDefault="001143FC">
      <w:pPr>
        <w:pBdr>
          <w:left w:val="none" w:sz="0" w:space="31" w:color="auto"/>
        </w:pBdr>
        <w:ind w:left="1200"/>
      </w:pPr>
      <w:r>
        <w:rPr>
          <w:i/>
          <w:iCs/>
        </w:rPr>
        <w:t>La quantité de poussières ingérées par comportement pica est supposée fixe (p.ex. par un jeune enfant qui se déplace « à 4 pattes » sur une terrasse et met régulièrement ses mains salies en bouche). C'est donc la concentration des poussières en POPS qui est critique.</w:t>
      </w:r>
    </w:p>
    <w:p w14:paraId="2FB03DDA" w14:textId="77777777" w:rsidR="00A77B3E" w:rsidRDefault="001143FC">
      <w:pPr>
        <w:pBdr>
          <w:left w:val="none" w:sz="0" w:space="31" w:color="auto"/>
        </w:pBdr>
        <w:ind w:left="1200"/>
      </w:pPr>
      <w:r>
        <w:rPr>
          <w:i/>
          <w:iCs/>
        </w:rPr>
        <w:t>Pour des raisons sanitaires, l'AwAC a donc estimé que la mesure et la limitation de la concentration étaient prioritaire. Néanmoins, une limitation de la quantité des retombées en POPS serait également pertinente vu le caractère persistant des POPs et leur accumulation dans l'environnement engendrant un risque croissant d'intoxication des organismes vivants.</w:t>
      </w:r>
    </w:p>
    <w:p w14:paraId="1741AF76" w14:textId="29BAC145" w:rsidR="00A77B3E" w:rsidRDefault="001143FC">
      <w:pPr>
        <w:pBdr>
          <w:left w:val="none" w:sz="0" w:space="31" w:color="auto"/>
        </w:pBdr>
        <w:ind w:left="1200"/>
      </w:pPr>
      <w:r>
        <w:rPr>
          <w:i/>
          <w:iCs/>
        </w:rPr>
        <w:t xml:space="preserve">Ce paramètre serait également un outil de suivi des améliorations apportées aux installations </w:t>
      </w:r>
      <w:r w:rsidR="00B26B14">
        <w:rPr>
          <w:i/>
          <w:iCs/>
        </w:rPr>
        <w:t>et</w:t>
      </w:r>
      <w:r>
        <w:rPr>
          <w:i/>
          <w:iCs/>
        </w:rPr>
        <w:t xml:space="preserve"> activités. L'exploitant dispose des valeurs de retombées totales en poussières à chaque jauge. Avec ces données, il peut estimer la quantité totale de POPs et suivre l'évolution de ce paramètre.</w:t>
      </w:r>
    </w:p>
    <w:p w14:paraId="4DF4FE7C" w14:textId="74C615A8" w:rsidR="00A77B3E" w:rsidRDefault="001143FC">
      <w:pPr>
        <w:pBdr>
          <w:left w:val="none" w:sz="0" w:space="31" w:color="auto"/>
        </w:pBdr>
        <w:ind w:left="1200"/>
      </w:pPr>
      <w:r>
        <w:rPr>
          <w:i/>
          <w:iCs/>
        </w:rPr>
        <w:t xml:space="preserve">C. L'exploitant demande de transformer les valeurs limites des retombées en POPs en valeurs cibles et cite le passage suivant : </w:t>
      </w:r>
      <w:r w:rsidR="00B26B14">
        <w:rPr>
          <w:i/>
          <w:iCs/>
        </w:rPr>
        <w:t>« </w:t>
      </w:r>
      <w:r>
        <w:rPr>
          <w:i/>
          <w:iCs/>
        </w:rPr>
        <w:t>Les valeurs cibles sont considérées comme un instrument d'amélioration continue. Tant que les valeurs cibles ne sont pas atteintes, l'exploitant recherche à réduire l'impact de ses activités et tient son PRED à jour en renforçant les mesures de prévention ou d'abattement des émissions diffuses de particules</w:t>
      </w:r>
      <w:r w:rsidR="00B26B14">
        <w:rPr>
          <w:i/>
          <w:iCs/>
        </w:rPr>
        <w:t> »</w:t>
      </w:r>
      <w:r>
        <w:rPr>
          <w:i/>
          <w:iCs/>
        </w:rPr>
        <w:t>.</w:t>
      </w:r>
    </w:p>
    <w:p w14:paraId="3C320EAC" w14:textId="77777777" w:rsidR="00F175CE" w:rsidRDefault="00F175CE">
      <w:pPr>
        <w:spacing w:before="40" w:after="60" w:line="276" w:lineRule="auto"/>
        <w:jc w:val="left"/>
        <w:rPr>
          <w:i/>
          <w:iCs/>
          <w:u w:val="single"/>
        </w:rPr>
      </w:pPr>
      <w:r>
        <w:rPr>
          <w:i/>
          <w:iCs/>
          <w:u w:val="single"/>
        </w:rPr>
        <w:br w:type="page"/>
      </w:r>
    </w:p>
    <w:p w14:paraId="4AD3B2DD" w14:textId="67C6442B" w:rsidR="00A77B3E" w:rsidRDefault="001143FC">
      <w:pPr>
        <w:pBdr>
          <w:left w:val="none" w:sz="0" w:space="31" w:color="auto"/>
        </w:pBdr>
        <w:ind w:left="1200"/>
      </w:pPr>
      <w:r>
        <w:rPr>
          <w:i/>
          <w:iCs/>
          <w:u w:val="single"/>
        </w:rPr>
        <w:lastRenderedPageBreak/>
        <w:t>Réponse AwAC</w:t>
      </w:r>
    </w:p>
    <w:p w14:paraId="36819DA1" w14:textId="77777777" w:rsidR="00A77B3E" w:rsidRDefault="001143FC">
      <w:pPr>
        <w:pBdr>
          <w:left w:val="none" w:sz="0" w:space="31" w:color="auto"/>
        </w:pBdr>
        <w:ind w:left="1200"/>
      </w:pPr>
      <w:r>
        <w:rPr>
          <w:i/>
          <w:iCs/>
        </w:rPr>
        <w:t>Le permis d'autres broyeurs impose effectivement des valeurs cibles au lieu de valeurs limites. La question n'est néanmoins pas résolue définitivement. En attendant, le SPW accepte de transformer les valeurs limites en valeurs cibles.</w:t>
      </w:r>
    </w:p>
    <w:p w14:paraId="2588FF0F" w14:textId="25DBE309" w:rsidR="00A77B3E" w:rsidRDefault="009653F9">
      <w:pPr>
        <w:pBdr>
          <w:left w:val="none" w:sz="0" w:space="31" w:color="auto"/>
        </w:pBdr>
        <w:ind w:left="1200"/>
      </w:pPr>
      <w:r w:rsidRPr="009653F9">
        <w:rPr>
          <w:i/>
          <w:iCs/>
        </w:rPr>
        <w:sym w:font="Wingdings" w:char="F0E8"/>
      </w:r>
      <w:r w:rsidR="001143FC">
        <w:rPr>
          <w:i/>
          <w:iCs/>
        </w:rPr>
        <w:t xml:space="preserve"> L'article 33 est modifié de la manière reprise ci-dessous.</w:t>
      </w:r>
    </w:p>
    <w:p w14:paraId="13ADA690" w14:textId="77777777" w:rsidR="00A77B3E" w:rsidRDefault="001143FC">
      <w:pPr>
        <w:pBdr>
          <w:left w:val="none" w:sz="0" w:space="31" w:color="auto"/>
        </w:pBdr>
        <w:ind w:left="1200"/>
      </w:pPr>
      <w:r>
        <w:rPr>
          <w:i/>
          <w:iCs/>
        </w:rPr>
        <w:t>D. L'exploitant demande que les valeurs cibles soient adaptées en fonction de l'usage réel (industrie, habitat, agricole,...) de la zone sur laquelle se trouve chaque jauge Owen, en particulier en limite d'exploitation où les retombées sont les plus importantes.</w:t>
      </w:r>
    </w:p>
    <w:p w14:paraId="07DB9A10" w14:textId="77777777" w:rsidR="00A77B3E" w:rsidRDefault="001143FC">
      <w:pPr>
        <w:pBdr>
          <w:left w:val="none" w:sz="0" w:space="31" w:color="auto"/>
        </w:pBdr>
        <w:ind w:left="1200"/>
      </w:pPr>
      <w:r>
        <w:rPr>
          <w:i/>
          <w:iCs/>
          <w:u w:val="single"/>
        </w:rPr>
        <w:t>Réponse AwAC :</w:t>
      </w:r>
    </w:p>
    <w:p w14:paraId="0EB210B0" w14:textId="77777777" w:rsidR="00A77B3E" w:rsidRDefault="001143FC">
      <w:pPr>
        <w:pBdr>
          <w:left w:val="none" w:sz="0" w:space="31" w:color="auto"/>
        </w:pBdr>
        <w:ind w:left="1200"/>
      </w:pPr>
      <w:r>
        <w:rPr>
          <w:i/>
          <w:iCs/>
        </w:rPr>
        <w:t>L'AwAC (l'UE aussi) n'a jamais modulé les valeurs limites/cibles qu'elle prescrit à l'immission en fonction de l'usage d'une zone (peu importe donc si des enfants, qui sont la référence de la méthode pica, fréquentent réellement la zone ou non). Elle estime que la pollution doit être limitée de la même façon sur tout le territoire. Une telle modulation n'est pas envisagée.</w:t>
      </w:r>
    </w:p>
    <w:p w14:paraId="6036DE3E" w14:textId="77777777" w:rsidR="00A77B3E" w:rsidRDefault="001143FC">
      <w:pPr>
        <w:pBdr>
          <w:left w:val="none" w:sz="0" w:space="31" w:color="auto"/>
        </w:pBdr>
        <w:ind w:left="1200"/>
      </w:pPr>
      <w:r>
        <w:rPr>
          <w:i/>
          <w:iCs/>
        </w:rPr>
        <w:t>Il arrive par contre que l'AwAC diminue les valeurs limites à l'émission d'un établissement si d'autres sources d'émissions sont présentes à proximité.</w:t>
      </w:r>
    </w:p>
    <w:p w14:paraId="33F8D41B" w14:textId="021EEF2D" w:rsidR="00A77B3E" w:rsidRDefault="009653F9">
      <w:pPr>
        <w:pBdr>
          <w:left w:val="none" w:sz="0" w:space="31" w:color="auto"/>
        </w:pBdr>
        <w:ind w:left="1200"/>
      </w:pPr>
      <w:r w:rsidRPr="009653F9">
        <w:rPr>
          <w:i/>
          <w:iCs/>
        </w:rPr>
        <w:sym w:font="Wingdings" w:char="F0E8"/>
      </w:r>
      <w:r w:rsidR="001143FC">
        <w:rPr>
          <w:i/>
          <w:iCs/>
        </w:rPr>
        <w:t xml:space="preserve"> Aucune modification n'est donc proposée par l'AwAC.</w:t>
      </w:r>
    </w:p>
    <w:p w14:paraId="6BEDD2A4" w14:textId="77777777" w:rsidR="00A77B3E" w:rsidRDefault="001143FC">
      <w:pPr>
        <w:pBdr>
          <w:left w:val="none" w:sz="0" w:space="30" w:color="auto"/>
        </w:pBdr>
        <w:ind w:left="600"/>
      </w:pPr>
      <w:r>
        <w:rPr>
          <w:i/>
          <w:iCs/>
        </w:rPr>
        <w:t>2.   Conditions particulières d'exploitation</w:t>
      </w:r>
    </w:p>
    <w:p w14:paraId="1DB6DEAF" w14:textId="77777777" w:rsidR="00A77B3E" w:rsidRDefault="001143FC">
      <w:pPr>
        <w:pBdr>
          <w:left w:val="none" w:sz="0" w:space="31" w:color="auto"/>
        </w:pBdr>
        <w:ind w:left="1200"/>
      </w:pPr>
      <w:r>
        <w:rPr>
          <w:i/>
          <w:iCs/>
        </w:rPr>
        <w:t xml:space="preserve">(...) [Cf. Conditions particulières]" </w:t>
      </w:r>
      <w:r>
        <w:t>;</w:t>
      </w:r>
    </w:p>
    <w:p w14:paraId="0F4466B1" w14:textId="77777777" w:rsidR="003A77A9" w:rsidRPr="00CC099E" w:rsidRDefault="001143FC" w:rsidP="00A93594">
      <w:r w:rsidRPr="00CC099E">
        <w:t xml:space="preserve">Vu l’avis </w:t>
      </w:r>
      <w:r>
        <w:rPr>
          <w:b/>
          <w:bCs/>
          <w:u w:color="7F7F7F"/>
        </w:rPr>
        <w:t>favorable sous conditions</w:t>
      </w:r>
      <w:r w:rsidRPr="00CC099E">
        <w:t xml:space="preserve"> de l’instance </w:t>
      </w:r>
      <w:r>
        <w:t>Zone de Secours Luxembourg</w:t>
      </w:r>
      <w:r w:rsidRPr="00CC099E">
        <w:t>,</w:t>
      </w:r>
      <w:r w:rsidR="00F53648">
        <w:t xml:space="preserve"> </w:t>
      </w:r>
      <w:r w:rsidRPr="00CC099E">
        <w:t>envoyé</w:t>
      </w:r>
      <w:r w:rsidRPr="00CC099E">
        <w:rPr>
          <w:u w:color="D9D9D9"/>
        </w:rPr>
        <w:t xml:space="preserve"> hors délai </w:t>
      </w:r>
      <w:r w:rsidRPr="00CC099E">
        <w:t>le</w:t>
      </w:r>
      <w:r w:rsidRPr="00CC099E">
        <w:rPr>
          <w:b/>
          <w:bCs/>
          <w:u w:color="D9D9D9"/>
        </w:rPr>
        <w:t xml:space="preserve"> </w:t>
      </w:r>
      <w:r>
        <w:rPr>
          <w:b/>
          <w:bCs/>
          <w:u w:color="D9D9D9"/>
        </w:rPr>
        <w:t>14/09/2022</w:t>
      </w:r>
      <w:r w:rsidR="00F53648" w:rsidRPr="00F53648">
        <w:rPr>
          <w:u w:color="D9D9D9"/>
        </w:rPr>
        <w:t>,</w:t>
      </w:r>
      <w:r w:rsidRPr="00CC099E">
        <w:rPr>
          <w:b/>
          <w:bCs/>
        </w:rPr>
        <w:t xml:space="preserve"> </w:t>
      </w:r>
      <w:r w:rsidRPr="00CC099E">
        <w:t>rédigé comme suit :</w:t>
      </w:r>
    </w:p>
    <w:p w14:paraId="4E2447ED" w14:textId="77777777" w:rsidR="00A77B3E" w:rsidRDefault="001143FC">
      <w:pPr>
        <w:pBdr>
          <w:left w:val="none" w:sz="0" w:space="30" w:color="auto"/>
        </w:pBdr>
        <w:ind w:left="600"/>
      </w:pPr>
      <w:r>
        <w:rPr>
          <w:i/>
          <w:iCs/>
        </w:rPr>
        <w:t>"INFORMATIONS GÉNÉRALES</w:t>
      </w:r>
    </w:p>
    <w:p w14:paraId="224E9C80" w14:textId="54CD577C" w:rsidR="001E0328" w:rsidRDefault="001143FC">
      <w:pPr>
        <w:pBdr>
          <w:left w:val="none" w:sz="0" w:space="30" w:color="auto"/>
        </w:pBdr>
        <w:ind w:left="600"/>
        <w:rPr>
          <w:i/>
          <w:iCs/>
        </w:rPr>
      </w:pPr>
      <w:r>
        <w:rPr>
          <w:i/>
          <w:iCs/>
        </w:rPr>
        <w:t>Les mesures prescrites dans le présent rapport visent prioritairement à prévenir la naissance, le développement et la propagation d’un incendie, à assurer la sécurité des personnes, à doter l’établissement des premiers moyens d’extinction, à contrôler le niveau de sécurité des installations génératrices éventuelles d’incendie et à faciliter de façon préventive</w:t>
      </w:r>
      <w:r w:rsidR="009653F9">
        <w:rPr>
          <w:i/>
          <w:iCs/>
        </w:rPr>
        <w:t xml:space="preserve"> </w:t>
      </w:r>
      <w:r>
        <w:rPr>
          <w:i/>
          <w:iCs/>
        </w:rPr>
        <w:t>l’intervention des services de secours. Ces prescriptions sont seulement destinées à apporter des précisions dans le cadre d’applications particulières à la réglementation spécifique en vigueur. Seul le texte intégral de cette réglementation et des éventuelles dérogations accordées par l’autorité compétente suivant la procédure réglementaire servira de base à l’élaboration du projet par le maître d’</w:t>
      </w:r>
      <w:r w:rsidR="009653F9">
        <w:rPr>
          <w:i/>
          <w:iCs/>
        </w:rPr>
        <w:t xml:space="preserve">œuvre </w:t>
      </w:r>
      <w:r>
        <w:rPr>
          <w:i/>
          <w:iCs/>
        </w:rPr>
        <w:t>et à la réception de l’ouvrage. En aucun cas, il ne pourra être argué de la relative imprécision des clauses du présent rapport. En l’absence de réglementation spécifique, le présent rapport constitue l’ensemble des mesures minimales à prendre pour apporter un niveau de sécurité satisfaisant au regard de notre expérience et de nos connaissances au moment de l’étude du dossier.</w:t>
      </w:r>
    </w:p>
    <w:p w14:paraId="12BA6BD3" w14:textId="77777777" w:rsidR="001E0328" w:rsidRDefault="001143FC">
      <w:pPr>
        <w:pBdr>
          <w:left w:val="none" w:sz="0" w:space="30" w:color="auto"/>
        </w:pBdr>
        <w:ind w:left="600"/>
        <w:rPr>
          <w:i/>
          <w:iCs/>
        </w:rPr>
      </w:pPr>
      <w:r>
        <w:rPr>
          <w:i/>
          <w:iCs/>
        </w:rPr>
        <w:t xml:space="preserve">Seuls sont valides et applicables les méthodes, matériaux, systèmes constructifs et installations ou équipements techniques disposant de tous les agréments délivrés par les </w:t>
      </w:r>
      <w:r>
        <w:rPr>
          <w:i/>
          <w:iCs/>
        </w:rPr>
        <w:lastRenderedPageBreak/>
        <w:t>instances compétentes ou par des organismes agréés, certifiés ou accrédités dans les domaines concernés. Les membres du service d’incendie ne sont pas habilités à délivrer de tels agréments.</w:t>
      </w:r>
    </w:p>
    <w:p w14:paraId="3B0D55A2" w14:textId="6F8836E9" w:rsidR="001E0328" w:rsidRDefault="001143FC">
      <w:pPr>
        <w:pBdr>
          <w:left w:val="none" w:sz="0" w:space="30" w:color="auto"/>
        </w:pBdr>
        <w:ind w:left="600"/>
        <w:rPr>
          <w:i/>
          <w:iCs/>
        </w:rPr>
      </w:pPr>
      <w:r>
        <w:rPr>
          <w:i/>
          <w:iCs/>
        </w:rPr>
        <w:t>Pour les travaux qui ne font pas l’objet d’une réception par un organisme de contrôle indépendant, la vérification de la bonne exécution des travaux sera réalisée par le maître d’</w:t>
      </w:r>
      <w:r w:rsidR="009653F9">
        <w:rPr>
          <w:i/>
          <w:iCs/>
        </w:rPr>
        <w:t>œuvre</w:t>
      </w:r>
      <w:r>
        <w:rPr>
          <w:i/>
          <w:iCs/>
        </w:rPr>
        <w:t xml:space="preserve"> dans le cadre de sa mission de suivi de chantier. La conformité de l’exécution de ces travaux aux agréments, normes et règlements sera attestée par le maître d’</w:t>
      </w:r>
      <w:r w:rsidR="009653F9">
        <w:rPr>
          <w:i/>
          <w:iCs/>
        </w:rPr>
        <w:t>œuvre</w:t>
      </w:r>
      <w:r>
        <w:rPr>
          <w:i/>
          <w:iCs/>
        </w:rPr>
        <w:t xml:space="preserve"> dans le cadre de sa mission ou, à défaut, par un technicien compétent dans la discipline concernée.</w:t>
      </w:r>
    </w:p>
    <w:p w14:paraId="17F373A0" w14:textId="77777777" w:rsidR="001E0328" w:rsidRDefault="001143FC">
      <w:pPr>
        <w:pBdr>
          <w:left w:val="none" w:sz="0" w:space="30" w:color="auto"/>
        </w:pBdr>
        <w:ind w:left="600"/>
        <w:rPr>
          <w:i/>
          <w:iCs/>
        </w:rPr>
      </w:pPr>
      <w:r>
        <w:rPr>
          <w:i/>
          <w:iCs/>
        </w:rPr>
        <w:t>Lorsqu’il est fait référence à une norme ou une spécification technique dans la réglementation ou dans notre rapport, l’application de ces textes devient contraignante.</w:t>
      </w:r>
    </w:p>
    <w:p w14:paraId="60E82EB4" w14:textId="099AEFF0" w:rsidR="00A77B3E" w:rsidRDefault="001143FC">
      <w:pPr>
        <w:pBdr>
          <w:left w:val="none" w:sz="0" w:space="30" w:color="auto"/>
        </w:pBdr>
        <w:ind w:left="600"/>
      </w:pPr>
      <w:r>
        <w:rPr>
          <w:i/>
          <w:iCs/>
        </w:rPr>
        <w:t>Nous attirons votre attention sur le caractère payant de nos prestations. Les tarifs appliqués sont fixés dans le règlement de facturation de la Zone de secours Luxembourg ; règlement consultable sur le site internet www.zslux.be dans l’onglet « avis de prévention/coût des prestations de prévention contre l’incendie ».</w:t>
      </w:r>
    </w:p>
    <w:p w14:paraId="4654A6E7" w14:textId="77777777" w:rsidR="00A77B3E" w:rsidRDefault="001143FC">
      <w:pPr>
        <w:pBdr>
          <w:left w:val="none" w:sz="0" w:space="30" w:color="auto"/>
        </w:pBdr>
        <w:ind w:left="600"/>
      </w:pPr>
      <w:r>
        <w:rPr>
          <w:i/>
          <w:iCs/>
        </w:rPr>
        <w:t>RÉFÉRENTIELS D’APPLICATION ET/OU DE CONSULTATION</w:t>
      </w:r>
    </w:p>
    <w:p w14:paraId="42C34C00" w14:textId="77777777" w:rsidR="001E0328" w:rsidRDefault="001143FC">
      <w:pPr>
        <w:pBdr>
          <w:left w:val="none" w:sz="0" w:space="30" w:color="auto"/>
        </w:pBdr>
        <w:ind w:left="600"/>
        <w:rPr>
          <w:i/>
          <w:iCs/>
        </w:rPr>
      </w:pPr>
      <w:r>
        <w:rPr>
          <w:i/>
          <w:iCs/>
        </w:rPr>
        <w:t>Les remarques reprises au présent rapport — relatives aux mesures de sécurité, de prévention, de protection et de lutte contre les risques d’incendie, d’explosion et de panique à réaliser — ont été établies sur base des normes belges ou à défaut étrangères, règlements, codes de bonnes pratiques et/ou expérience professionnelle du technicien en prévention en la matière.</w:t>
      </w:r>
    </w:p>
    <w:p w14:paraId="3893BAE5" w14:textId="71A785C2" w:rsidR="00A77B3E" w:rsidRDefault="001143FC">
      <w:pPr>
        <w:pBdr>
          <w:left w:val="none" w:sz="0" w:space="30" w:color="auto"/>
        </w:pBdr>
        <w:ind w:left="600"/>
      </w:pPr>
      <w:r>
        <w:rPr>
          <w:i/>
          <w:iCs/>
        </w:rPr>
        <w:t>Dans le cadre du présent rapport, les textes suivants sont d’application et/ou ont été consultés pour base de référence :</w:t>
      </w:r>
    </w:p>
    <w:p w14:paraId="1675A7E7" w14:textId="77777777" w:rsidR="00A77B3E" w:rsidRDefault="001143FC">
      <w:pPr>
        <w:numPr>
          <w:ilvl w:val="1"/>
          <w:numId w:val="19"/>
        </w:numPr>
      </w:pPr>
      <w:r>
        <w:rPr>
          <w:i/>
          <w:iCs/>
        </w:rPr>
        <w:t>Article 135 de la nouvelle loi communale ;</w:t>
      </w:r>
    </w:p>
    <w:p w14:paraId="3AB7120C" w14:textId="77777777" w:rsidR="00A77B3E" w:rsidRDefault="001143FC">
      <w:pPr>
        <w:numPr>
          <w:ilvl w:val="1"/>
          <w:numId w:val="19"/>
        </w:numPr>
      </w:pPr>
      <w:r>
        <w:rPr>
          <w:i/>
          <w:iCs/>
        </w:rPr>
        <w:t>Nouveau Règlement général sur les installations électriques, approuvé par l’arrêté royal du 8 septembre 2019 (Livre 1, livre 2 et livre 3) ;</w:t>
      </w:r>
    </w:p>
    <w:p w14:paraId="1C3C3AFE" w14:textId="77777777" w:rsidR="00A77B3E" w:rsidRDefault="001143FC">
      <w:pPr>
        <w:numPr>
          <w:ilvl w:val="1"/>
          <w:numId w:val="19"/>
        </w:numPr>
      </w:pPr>
      <w:r>
        <w:rPr>
          <w:i/>
          <w:iCs/>
        </w:rPr>
        <w:t>Circulaire Ministérielle du 14 octobre 1975 concernant les ressources en eau d’extinction ;</w:t>
      </w:r>
    </w:p>
    <w:p w14:paraId="4DAFD393" w14:textId="77777777" w:rsidR="00A77B3E" w:rsidRDefault="001143FC">
      <w:pPr>
        <w:numPr>
          <w:ilvl w:val="1"/>
          <w:numId w:val="19"/>
        </w:numPr>
      </w:pPr>
      <w:r>
        <w:rPr>
          <w:i/>
          <w:iCs/>
        </w:rPr>
        <w:t>Loi du 04 août 1996 relative au bien-être au travail ainsi qu’à l’ensemble de ses Arrêtés (Code du bien-être au travail du 28 avril 2017) ; en particulier :</w:t>
      </w:r>
      <w:r>
        <w:t xml:space="preserve"> </w:t>
      </w:r>
    </w:p>
    <w:p w14:paraId="6D549C2B" w14:textId="77777777" w:rsidR="00A77B3E" w:rsidRDefault="001143FC">
      <w:pPr>
        <w:numPr>
          <w:ilvl w:val="2"/>
          <w:numId w:val="19"/>
        </w:numPr>
      </w:pPr>
      <w:r>
        <w:rPr>
          <w:i/>
          <w:iCs/>
        </w:rPr>
        <w:t>Code du bien-être au travail, Livre III.- Lieux de travail, Titre 6.- Signalisation de sécurité et de santé,</w:t>
      </w:r>
    </w:p>
    <w:p w14:paraId="61F821CB" w14:textId="77777777" w:rsidR="00A77B3E" w:rsidRDefault="001143FC">
      <w:pPr>
        <w:numPr>
          <w:ilvl w:val="2"/>
          <w:numId w:val="19"/>
        </w:numPr>
      </w:pPr>
      <w:r>
        <w:rPr>
          <w:i/>
          <w:iCs/>
        </w:rPr>
        <w:t>Code du bien-être au travail, Livre III. - Lieux de travail, Titre 3. - Prévention de l'incendie sur les lieux de travail,</w:t>
      </w:r>
    </w:p>
    <w:p w14:paraId="07355279" w14:textId="77777777" w:rsidR="00A77B3E" w:rsidRDefault="001143FC">
      <w:pPr>
        <w:numPr>
          <w:ilvl w:val="1"/>
          <w:numId w:val="19"/>
        </w:numPr>
      </w:pPr>
      <w:r>
        <w:rPr>
          <w:i/>
          <w:iCs/>
        </w:rPr>
        <w:t>Arrêté royal du 7 juillet 1994 (et ses arrêtés modificatifs) fixant les normes de base en matière de prévention contre l’incendie et l’explosion, auxquelles les bâtiments nouveaux doivent satisfaire ;</w:t>
      </w:r>
    </w:p>
    <w:p w14:paraId="23A9AAC0" w14:textId="77777777" w:rsidR="00A77B3E" w:rsidRDefault="001143FC">
      <w:pPr>
        <w:numPr>
          <w:ilvl w:val="1"/>
          <w:numId w:val="19"/>
        </w:numPr>
      </w:pPr>
      <w:r>
        <w:rPr>
          <w:i/>
          <w:iCs/>
        </w:rPr>
        <w:t>Règlement Général pour la Protection du Travail (RGPT) ;</w:t>
      </w:r>
    </w:p>
    <w:p w14:paraId="27BF70EA" w14:textId="77777777" w:rsidR="001E0328" w:rsidRDefault="001143FC">
      <w:pPr>
        <w:pBdr>
          <w:left w:val="none" w:sz="0" w:space="30" w:color="auto"/>
        </w:pBdr>
        <w:ind w:left="600"/>
        <w:rPr>
          <w:i/>
          <w:iCs/>
        </w:rPr>
      </w:pPr>
      <w:r>
        <w:rPr>
          <w:i/>
          <w:iCs/>
        </w:rPr>
        <w:lastRenderedPageBreak/>
        <w:t>ANALYSE | EXPERTISE</w:t>
      </w:r>
    </w:p>
    <w:p w14:paraId="3076295B" w14:textId="77777777" w:rsidR="001E0328" w:rsidRDefault="001143FC">
      <w:pPr>
        <w:pBdr>
          <w:left w:val="none" w:sz="0" w:space="30" w:color="auto"/>
        </w:pBdr>
        <w:ind w:left="600"/>
        <w:rPr>
          <w:i/>
          <w:iCs/>
        </w:rPr>
      </w:pPr>
      <w:r>
        <w:rPr>
          <w:i/>
          <w:iCs/>
        </w:rPr>
        <w:t>1. DESCRIPTION</w:t>
      </w:r>
    </w:p>
    <w:p w14:paraId="3F084378" w14:textId="765B87D0" w:rsidR="00A77B3E" w:rsidRDefault="001143FC">
      <w:pPr>
        <w:pBdr>
          <w:left w:val="none" w:sz="0" w:space="30" w:color="auto"/>
        </w:pBdr>
        <w:ind w:left="600"/>
      </w:pPr>
      <w:r>
        <w:rPr>
          <w:i/>
          <w:iCs/>
        </w:rPr>
        <w:t>La demande porte pour sa partie urbanistique sur 4 bâtiments :</w:t>
      </w:r>
    </w:p>
    <w:p w14:paraId="3B112384" w14:textId="77777777" w:rsidR="00A77B3E" w:rsidRDefault="001143FC">
      <w:pPr>
        <w:numPr>
          <w:ilvl w:val="1"/>
          <w:numId w:val="14"/>
        </w:numPr>
      </w:pPr>
      <w:r>
        <w:rPr>
          <w:i/>
          <w:iCs/>
        </w:rPr>
        <w:t>Un auvent sur un bâtiment ouvert</w:t>
      </w:r>
    </w:p>
    <w:p w14:paraId="1B8C5F63" w14:textId="77777777" w:rsidR="00A77B3E" w:rsidRDefault="001143FC">
      <w:pPr>
        <w:numPr>
          <w:ilvl w:val="1"/>
          <w:numId w:val="14"/>
        </w:numPr>
      </w:pPr>
      <w:r>
        <w:rPr>
          <w:i/>
          <w:iCs/>
        </w:rPr>
        <w:t>Un pré broyeur, installation ouverte, sans bâtiment.</w:t>
      </w:r>
    </w:p>
    <w:p w14:paraId="73342A09" w14:textId="77777777" w:rsidR="00A77B3E" w:rsidRDefault="001143FC">
      <w:pPr>
        <w:numPr>
          <w:ilvl w:val="1"/>
          <w:numId w:val="14"/>
        </w:numPr>
      </w:pPr>
      <w:r>
        <w:rPr>
          <w:i/>
          <w:iCs/>
        </w:rPr>
        <w:t>Un bâtiment pour le traitement des effluents gazeux pour lequel un avis a été rendu en date du 9 mars 2021, référencé PR19-03445-02-R-XL-XS-20210309. Le bâtiment est construit.</w:t>
      </w:r>
    </w:p>
    <w:p w14:paraId="333D89A4" w14:textId="77777777" w:rsidR="00A77B3E" w:rsidRDefault="001143FC">
      <w:pPr>
        <w:numPr>
          <w:ilvl w:val="1"/>
          <w:numId w:val="14"/>
        </w:numPr>
      </w:pPr>
      <w:r>
        <w:rPr>
          <w:i/>
          <w:iCs/>
        </w:rPr>
        <w:t>Un bâtiment pour la dépollution des déchets d’équipements électriques et électroniques pour lequel un avis a été rendu en date du 13 juillet 2021, référencé PR19-03445-04-R-XL-XS-20210713. Le bâtiment est à construire.</w:t>
      </w:r>
    </w:p>
    <w:p w14:paraId="5AD6217B" w14:textId="77777777" w:rsidR="00A77B3E" w:rsidRDefault="001143FC">
      <w:pPr>
        <w:pBdr>
          <w:left w:val="none" w:sz="0" w:space="30" w:color="auto"/>
        </w:pBdr>
        <w:ind w:left="600"/>
      </w:pPr>
      <w:r>
        <w:rPr>
          <w:i/>
          <w:iCs/>
        </w:rPr>
        <w:t>2. AVIS DU TECHNICIEN EN PRÉVENTION.</w:t>
      </w:r>
    </w:p>
    <w:p w14:paraId="63CF61C5" w14:textId="77777777" w:rsidR="00A77B3E" w:rsidRDefault="001143FC">
      <w:pPr>
        <w:pBdr>
          <w:left w:val="none" w:sz="0" w:space="30" w:color="auto"/>
        </w:pBdr>
        <w:ind w:left="600"/>
      </w:pPr>
      <w:r>
        <w:rPr>
          <w:i/>
          <w:iCs/>
        </w:rPr>
        <w:t>2.1. UN AUVENT SUR UN BÂTIMENT OUVERT</w:t>
      </w:r>
    </w:p>
    <w:p w14:paraId="25E6A699" w14:textId="77777777" w:rsidR="00A77B3E" w:rsidRDefault="001143FC">
      <w:pPr>
        <w:pBdr>
          <w:left w:val="none" w:sz="0" w:space="30" w:color="auto"/>
        </w:pBdr>
        <w:ind w:left="600"/>
      </w:pPr>
      <w:r>
        <w:rPr>
          <w:i/>
          <w:iCs/>
        </w:rPr>
        <w:t>Pas de remarque sur cette construction.</w:t>
      </w:r>
    </w:p>
    <w:p w14:paraId="1C9201DE" w14:textId="77777777" w:rsidR="00A77B3E" w:rsidRDefault="001143FC">
      <w:pPr>
        <w:pBdr>
          <w:left w:val="none" w:sz="0" w:space="30" w:color="auto"/>
        </w:pBdr>
        <w:ind w:left="600"/>
      </w:pPr>
      <w:r>
        <w:rPr>
          <w:i/>
          <w:iCs/>
        </w:rPr>
        <w:t>2.2. UN PRÉ BROYEUR (INSTALLATION OUVERTE, SANS BÂTIMENT.</w:t>
      </w:r>
    </w:p>
    <w:p w14:paraId="285E63A9" w14:textId="77777777" w:rsidR="00A77B3E" w:rsidRPr="00B0326F" w:rsidRDefault="001143FC">
      <w:pPr>
        <w:pBdr>
          <w:left w:val="none" w:sz="0" w:space="30" w:color="auto"/>
        </w:pBdr>
        <w:ind w:left="600"/>
      </w:pPr>
      <w:r w:rsidRPr="00B0326F">
        <w:rPr>
          <w:i/>
          <w:iCs/>
        </w:rPr>
        <w:t>Cette installation ne peut réduire le passage des véhicules.</w:t>
      </w:r>
    </w:p>
    <w:p w14:paraId="48222535" w14:textId="77777777" w:rsidR="00A77B3E" w:rsidRPr="00B0326F" w:rsidRDefault="001143FC">
      <w:pPr>
        <w:pBdr>
          <w:left w:val="none" w:sz="0" w:space="30" w:color="auto"/>
        </w:pBdr>
        <w:ind w:left="600"/>
      </w:pPr>
      <w:r w:rsidRPr="00B0326F">
        <w:rPr>
          <w:i/>
          <w:iCs/>
        </w:rPr>
        <w:t>2.3. UN BÂTIMENT POUR LE TRAITEMENT DES EFFLUENTS GAZEUX POUR LEQUEL UN AVIS A ÉTÉ RENDU EN DATE DU 9 MARS 2021, RÉFÉRENCÉ PR19-03445-02-R-XL-XS-20210309.</w:t>
      </w:r>
    </w:p>
    <w:p w14:paraId="3E143656" w14:textId="77777777" w:rsidR="001E0328" w:rsidRPr="00B0326F" w:rsidRDefault="001143FC">
      <w:pPr>
        <w:pBdr>
          <w:left w:val="none" w:sz="0" w:space="30" w:color="auto"/>
        </w:pBdr>
        <w:ind w:left="600"/>
        <w:rPr>
          <w:i/>
          <w:iCs/>
        </w:rPr>
      </w:pPr>
      <w:r w:rsidRPr="00B0326F">
        <w:rPr>
          <w:i/>
          <w:iCs/>
        </w:rPr>
        <w:t>Les bâtiments (bâtiment principal et techniques) ont été construit conformément aux plans et remarques de notre rapport.</w:t>
      </w:r>
    </w:p>
    <w:p w14:paraId="38E949AA" w14:textId="77777777" w:rsidR="001E0328" w:rsidRPr="00B0326F" w:rsidRDefault="001143FC">
      <w:pPr>
        <w:pBdr>
          <w:left w:val="none" w:sz="0" w:space="30" w:color="auto"/>
        </w:pBdr>
        <w:ind w:left="600"/>
        <w:rPr>
          <w:i/>
          <w:iCs/>
        </w:rPr>
      </w:pPr>
      <w:r w:rsidRPr="00B0326F">
        <w:rPr>
          <w:i/>
          <w:iCs/>
        </w:rPr>
        <w:t>Il faut encore placer des moyens d’extinction en fonction des risques.</w:t>
      </w:r>
    </w:p>
    <w:p w14:paraId="082F45BE" w14:textId="77777777" w:rsidR="001E0328" w:rsidRPr="00B0326F" w:rsidRDefault="001143FC">
      <w:pPr>
        <w:pBdr>
          <w:left w:val="none" w:sz="0" w:space="30" w:color="auto"/>
        </w:pBdr>
        <w:ind w:left="600"/>
        <w:rPr>
          <w:i/>
          <w:iCs/>
        </w:rPr>
      </w:pPr>
      <w:r w:rsidRPr="00B0326F">
        <w:rPr>
          <w:i/>
          <w:iCs/>
        </w:rPr>
        <w:t>Le charbon actif est protégé par une installation de sprinklage au CO2.</w:t>
      </w:r>
    </w:p>
    <w:p w14:paraId="60FA41C9" w14:textId="68BBD034" w:rsidR="00A77B3E" w:rsidRPr="00B0326F" w:rsidRDefault="001143FC">
      <w:pPr>
        <w:pBdr>
          <w:left w:val="none" w:sz="0" w:space="30" w:color="auto"/>
        </w:pBdr>
        <w:ind w:left="600"/>
      </w:pPr>
      <w:r w:rsidRPr="00B0326F">
        <w:rPr>
          <w:i/>
          <w:iCs/>
        </w:rPr>
        <w:t>Un PV de contrôle des installations électriques doit pouvoir être présenté.</w:t>
      </w:r>
    </w:p>
    <w:p w14:paraId="7BBAAC8F" w14:textId="77777777" w:rsidR="00A77B3E" w:rsidRPr="00B0326F" w:rsidRDefault="001143FC">
      <w:pPr>
        <w:pBdr>
          <w:left w:val="none" w:sz="0" w:space="30" w:color="auto"/>
        </w:pBdr>
        <w:ind w:left="600"/>
      </w:pPr>
      <w:r w:rsidRPr="00B0326F">
        <w:rPr>
          <w:i/>
          <w:iCs/>
        </w:rPr>
        <w:t>2.4. UN BÂTIMENT POUR LA DÉPOLLUTION DES DÉCHETS D’ÉQUIPEMENTS ÉLECTRIQUES ET ÉLECTRONIQUES POUR LEQUEL UN AVIS A ÉTÉ RENDU EN DATE DU 13 JUILLET 2021, RÉFÉRENCÉ PR19-03445-04-R-XL-XS-20210713. LE BÂTIMENT EST À CONSTRUIRE.</w:t>
      </w:r>
    </w:p>
    <w:p w14:paraId="437AE368" w14:textId="77777777" w:rsidR="00A77B3E" w:rsidRDefault="001143FC">
      <w:pPr>
        <w:pBdr>
          <w:left w:val="none" w:sz="0" w:space="30" w:color="auto"/>
        </w:pBdr>
        <w:ind w:left="600"/>
      </w:pPr>
      <w:r w:rsidRPr="00B0326F">
        <w:rPr>
          <w:i/>
          <w:iCs/>
        </w:rPr>
        <w:t>Il y a lieu de respecter le rapport en question.</w:t>
      </w:r>
    </w:p>
    <w:p w14:paraId="5C72F78D" w14:textId="77777777" w:rsidR="00A77B3E" w:rsidRDefault="001143FC">
      <w:pPr>
        <w:pBdr>
          <w:left w:val="none" w:sz="0" w:space="30" w:color="auto"/>
        </w:pBdr>
        <w:ind w:left="600"/>
      </w:pPr>
      <w:r>
        <w:rPr>
          <w:i/>
          <w:iCs/>
        </w:rPr>
        <w:t>CONCLUSIONS ET AVIS DE LA ZONE DE SECOURS</w:t>
      </w:r>
    </w:p>
    <w:p w14:paraId="418FD635" w14:textId="77777777" w:rsidR="00A77B3E" w:rsidRDefault="001143FC">
      <w:pPr>
        <w:pBdr>
          <w:left w:val="none" w:sz="0" w:space="30" w:color="auto"/>
        </w:pBdr>
        <w:ind w:left="600"/>
      </w:pPr>
      <w:r>
        <w:rPr>
          <w:i/>
          <w:iCs/>
        </w:rPr>
        <w:t>Conclusions du technicien en prévention représentant la Zone de secours :</w:t>
      </w:r>
    </w:p>
    <w:p w14:paraId="63C7E7E0" w14:textId="77777777" w:rsidR="001E0328" w:rsidRDefault="001143FC">
      <w:pPr>
        <w:pBdr>
          <w:left w:val="none" w:sz="0" w:space="30" w:color="auto"/>
        </w:pBdr>
        <w:ind w:left="600"/>
        <w:rPr>
          <w:i/>
          <w:iCs/>
        </w:rPr>
      </w:pPr>
      <w:r>
        <w:rPr>
          <w:i/>
          <w:iCs/>
        </w:rPr>
        <w:t>1. Un avis favorable est émis pour la délivrance du permis d'urbanisme conditionné à la réalisation des aménagements et travaux conformément aux plans, et à la prise en compte des remarques du présent rapport, et en particulier les points 2.3 et 2.4</w:t>
      </w:r>
    </w:p>
    <w:p w14:paraId="2A949121" w14:textId="77777777" w:rsidR="001E0328" w:rsidRDefault="001143FC">
      <w:pPr>
        <w:pBdr>
          <w:left w:val="none" w:sz="0" w:space="30" w:color="auto"/>
        </w:pBdr>
        <w:ind w:left="600"/>
        <w:rPr>
          <w:i/>
          <w:iCs/>
        </w:rPr>
      </w:pPr>
      <w:r>
        <w:rPr>
          <w:i/>
          <w:iCs/>
        </w:rPr>
        <w:t>Conclusion de la Zone de secours</w:t>
      </w:r>
    </w:p>
    <w:p w14:paraId="46197E01" w14:textId="07177949" w:rsidR="00A77B3E" w:rsidRDefault="001143FC">
      <w:pPr>
        <w:pBdr>
          <w:left w:val="none" w:sz="0" w:space="30" w:color="auto"/>
        </w:pBdr>
        <w:ind w:left="600"/>
      </w:pPr>
      <w:r>
        <w:rPr>
          <w:i/>
          <w:iCs/>
        </w:rPr>
        <w:lastRenderedPageBreak/>
        <w:t>Un rapport de prévention favorable moyennant le respect des conditions reprises au présent rapport." </w:t>
      </w:r>
      <w:r>
        <w:t>;</w:t>
      </w:r>
    </w:p>
    <w:p w14:paraId="5B03C288" w14:textId="77777777" w:rsidR="003A77A9" w:rsidRPr="00CC099E" w:rsidRDefault="001143FC" w:rsidP="00A93594">
      <w:r w:rsidRPr="00CC099E">
        <w:t xml:space="preserve">Vu l’avis </w:t>
      </w:r>
      <w:r>
        <w:rPr>
          <w:b/>
          <w:bCs/>
          <w:u w:color="7F7F7F"/>
        </w:rPr>
        <w:t>favorable sous conditions</w:t>
      </w:r>
      <w:r w:rsidRPr="00CC099E">
        <w:t xml:space="preserve"> de l’instance </w:t>
      </w:r>
      <w:r>
        <w:t>SPW ARNE - DSD - Direction des infrastructures de gestion et de la politique des déchets</w:t>
      </w:r>
      <w:r w:rsidRPr="00CC099E">
        <w:t>,</w:t>
      </w:r>
      <w:r w:rsidR="00F53648">
        <w:t xml:space="preserve"> </w:t>
      </w:r>
      <w:r w:rsidRPr="00CC099E">
        <w:t>envoyé</w:t>
      </w:r>
      <w:r w:rsidRPr="00CC099E">
        <w:rPr>
          <w:u w:color="D9D9D9"/>
        </w:rPr>
        <w:t xml:space="preserve"> hors délai </w:t>
      </w:r>
      <w:r w:rsidRPr="00CC099E">
        <w:t>le</w:t>
      </w:r>
      <w:r w:rsidRPr="00CC099E">
        <w:rPr>
          <w:b/>
          <w:bCs/>
          <w:u w:color="D9D9D9"/>
        </w:rPr>
        <w:t xml:space="preserve"> </w:t>
      </w:r>
      <w:r>
        <w:rPr>
          <w:b/>
          <w:bCs/>
          <w:u w:color="D9D9D9"/>
        </w:rPr>
        <w:t>14/09/2022</w:t>
      </w:r>
      <w:r w:rsidR="00F53648" w:rsidRPr="00F53648">
        <w:rPr>
          <w:u w:color="D9D9D9"/>
        </w:rPr>
        <w:t>,</w:t>
      </w:r>
      <w:r w:rsidRPr="00CC099E">
        <w:rPr>
          <w:b/>
          <w:bCs/>
        </w:rPr>
        <w:t xml:space="preserve"> </w:t>
      </w:r>
      <w:r w:rsidRPr="00CC099E">
        <w:t>rédigé comme suit :</w:t>
      </w:r>
    </w:p>
    <w:p w14:paraId="3A4AB0E6" w14:textId="77777777" w:rsidR="00A77B3E" w:rsidRDefault="001143FC">
      <w:pPr>
        <w:pBdr>
          <w:left w:val="none" w:sz="0" w:space="30" w:color="auto"/>
        </w:pBdr>
        <w:ind w:left="600"/>
      </w:pPr>
      <w:r>
        <w:rPr>
          <w:i/>
          <w:iCs/>
        </w:rPr>
        <w:t>"Dans le cadre du décret du 11 mars 1999 relatif au permis d’environnement, la Direction des Infrastructures de Gestion et de la Politique des Déchets a été saisie de la demande visée sous objet, introduite par la s.a. ECORE BELGIUM.</w:t>
      </w:r>
    </w:p>
    <w:p w14:paraId="5E714B0F" w14:textId="77777777" w:rsidR="00A77B3E" w:rsidRDefault="001143FC">
      <w:pPr>
        <w:pBdr>
          <w:left w:val="none" w:sz="0" w:space="30" w:color="auto"/>
        </w:pBdr>
        <w:ind w:left="600"/>
      </w:pPr>
      <w:r>
        <w:rPr>
          <w:i/>
          <w:iCs/>
        </w:rPr>
        <w:t>Cette demande vise à obtenir l’autorisation d’étendre :</w:t>
      </w:r>
    </w:p>
    <w:p w14:paraId="3B5960AE" w14:textId="62645F77" w:rsidR="00A77B3E" w:rsidRDefault="001143FC" w:rsidP="00F175CE">
      <w:pPr>
        <w:numPr>
          <w:ilvl w:val="1"/>
          <w:numId w:val="20"/>
        </w:numPr>
        <w:spacing w:before="0" w:after="0"/>
        <w:ind w:left="1434" w:hanging="357"/>
      </w:pPr>
      <w:r>
        <w:rPr>
          <w:i/>
          <w:iCs/>
        </w:rPr>
        <w:t>une installation de tri/regroupement, de prétraitement et de valorisation de déchets non dangereux</w:t>
      </w:r>
      <w:r w:rsidR="00726B6F">
        <w:rPr>
          <w:i/>
          <w:iCs/>
        </w:rPr>
        <w:t> </w:t>
      </w:r>
      <w:r>
        <w:rPr>
          <w:i/>
          <w:iCs/>
        </w:rPr>
        <w:t>;</w:t>
      </w:r>
    </w:p>
    <w:p w14:paraId="6EDED211" w14:textId="3FAF3AC3" w:rsidR="00A77B3E" w:rsidRDefault="001143FC" w:rsidP="00F175CE">
      <w:pPr>
        <w:numPr>
          <w:ilvl w:val="1"/>
          <w:numId w:val="20"/>
        </w:numPr>
        <w:spacing w:before="0" w:after="0"/>
        <w:ind w:left="1434" w:hanging="357"/>
      </w:pPr>
      <w:r>
        <w:rPr>
          <w:i/>
          <w:iCs/>
        </w:rPr>
        <w:t>une installation de regroupement de déchets dangereux</w:t>
      </w:r>
      <w:r w:rsidR="00726B6F">
        <w:rPr>
          <w:i/>
          <w:iCs/>
        </w:rPr>
        <w:t> </w:t>
      </w:r>
      <w:r>
        <w:rPr>
          <w:i/>
          <w:iCs/>
        </w:rPr>
        <w:t>;</w:t>
      </w:r>
    </w:p>
    <w:p w14:paraId="752DD4BA" w14:textId="406E1F36" w:rsidR="00A77B3E" w:rsidRDefault="001143FC" w:rsidP="00F175CE">
      <w:pPr>
        <w:numPr>
          <w:ilvl w:val="1"/>
          <w:numId w:val="20"/>
        </w:numPr>
        <w:spacing w:before="0" w:after="0"/>
        <w:ind w:left="1434" w:hanging="357"/>
      </w:pPr>
      <w:r>
        <w:rPr>
          <w:i/>
          <w:iCs/>
        </w:rPr>
        <w:t>une installation de regroupement et de prétraitement de DEEE</w:t>
      </w:r>
      <w:r w:rsidR="00726B6F">
        <w:rPr>
          <w:i/>
          <w:iCs/>
        </w:rPr>
        <w:t> </w:t>
      </w:r>
      <w:r>
        <w:rPr>
          <w:i/>
          <w:iCs/>
        </w:rPr>
        <w:t>;</w:t>
      </w:r>
    </w:p>
    <w:p w14:paraId="7A46DBD4" w14:textId="77777777" w:rsidR="00A77B3E" w:rsidRDefault="001143FC" w:rsidP="00F175CE">
      <w:pPr>
        <w:numPr>
          <w:ilvl w:val="1"/>
          <w:numId w:val="20"/>
        </w:numPr>
        <w:spacing w:before="0" w:after="0"/>
        <w:ind w:left="1434" w:hanging="357"/>
      </w:pPr>
      <w:r>
        <w:rPr>
          <w:i/>
          <w:iCs/>
        </w:rPr>
        <w:t>une installation de démantèlement/dépollution de VHU.</w:t>
      </w:r>
    </w:p>
    <w:p w14:paraId="0B6C4263" w14:textId="77777777" w:rsidR="00A77B3E" w:rsidRDefault="001143FC">
      <w:pPr>
        <w:pBdr>
          <w:left w:val="none" w:sz="0" w:space="30" w:color="auto"/>
        </w:pBdr>
        <w:ind w:left="600"/>
      </w:pPr>
      <w:r>
        <w:rPr>
          <w:i/>
          <w:iCs/>
        </w:rPr>
        <w:t>En particulier, la demande vise :</w:t>
      </w:r>
    </w:p>
    <w:p w14:paraId="533B98DF" w14:textId="5BB02252" w:rsidR="00A77B3E" w:rsidRDefault="001143FC" w:rsidP="00F175CE">
      <w:pPr>
        <w:numPr>
          <w:ilvl w:val="1"/>
          <w:numId w:val="14"/>
        </w:numPr>
        <w:spacing w:before="0" w:after="0"/>
        <w:ind w:left="1434" w:hanging="357"/>
      </w:pPr>
      <w:r>
        <w:rPr>
          <w:i/>
          <w:iCs/>
        </w:rPr>
        <w:t>l’ajout d’un prébroyeur de déchets métalliques</w:t>
      </w:r>
      <w:r w:rsidR="00726B6F">
        <w:rPr>
          <w:i/>
          <w:iCs/>
        </w:rPr>
        <w:t> </w:t>
      </w:r>
      <w:r>
        <w:rPr>
          <w:i/>
          <w:iCs/>
        </w:rPr>
        <w:t>;</w:t>
      </w:r>
    </w:p>
    <w:p w14:paraId="306472BD" w14:textId="77777777" w:rsidR="00A77B3E" w:rsidRDefault="001143FC" w:rsidP="00F175CE">
      <w:pPr>
        <w:numPr>
          <w:ilvl w:val="1"/>
          <w:numId w:val="14"/>
        </w:numPr>
        <w:spacing w:before="0" w:after="0"/>
        <w:ind w:left="1434" w:hanging="357"/>
      </w:pPr>
      <w:r>
        <w:rPr>
          <w:i/>
          <w:iCs/>
        </w:rPr>
        <w:t>la construction d’un bâtiment destiné aux activités de prétraitement de DEEE.</w:t>
      </w:r>
    </w:p>
    <w:p w14:paraId="18927A54" w14:textId="77777777" w:rsidR="00A77B3E" w:rsidRDefault="001143FC">
      <w:pPr>
        <w:pBdr>
          <w:left w:val="none" w:sz="0" w:space="30" w:color="auto"/>
        </w:pBdr>
        <w:ind w:left="600"/>
      </w:pPr>
      <w:r>
        <w:rPr>
          <w:i/>
          <w:iCs/>
        </w:rPr>
        <w:t>Dans le cadre de l’activité pour laquelle l’autorisation est sollicitée, la requérante génèrera :</w:t>
      </w:r>
    </w:p>
    <w:p w14:paraId="466BAECC" w14:textId="0F219D7A" w:rsidR="00A77B3E" w:rsidRDefault="001143FC" w:rsidP="00F175CE">
      <w:pPr>
        <w:numPr>
          <w:ilvl w:val="1"/>
          <w:numId w:val="15"/>
        </w:numPr>
        <w:spacing w:before="0" w:after="0"/>
        <w:ind w:left="1434" w:hanging="357"/>
      </w:pPr>
      <w:r>
        <w:rPr>
          <w:i/>
          <w:iCs/>
        </w:rPr>
        <w:t>des déchets non dangereux composés principalement d’emballages non contaminés, de déchets plastiques, de déchets métalliques, de déchets de papier/carton</w:t>
      </w:r>
      <w:r w:rsidR="00726B6F">
        <w:rPr>
          <w:i/>
          <w:iCs/>
        </w:rPr>
        <w:t> </w:t>
      </w:r>
      <w:r>
        <w:rPr>
          <w:i/>
          <w:iCs/>
        </w:rPr>
        <w:t>;</w:t>
      </w:r>
    </w:p>
    <w:p w14:paraId="2C1DB07C" w14:textId="77777777" w:rsidR="00A77B3E" w:rsidRDefault="001143FC" w:rsidP="00F175CE">
      <w:pPr>
        <w:numPr>
          <w:ilvl w:val="1"/>
          <w:numId w:val="15"/>
        </w:numPr>
        <w:spacing w:before="0" w:after="0"/>
        <w:ind w:left="1434" w:hanging="357"/>
      </w:pPr>
      <w:r>
        <w:rPr>
          <w:i/>
          <w:iCs/>
        </w:rPr>
        <w:t>des déchets dangereux : piles et accumulateurs, néons, huiles usagées, boues contaminées de séparateur eau-hydrocarbures, emballages contaminés par des substances dangereuses, chiffons et absorbants contaminés par des substances dangereuses.</w:t>
      </w:r>
    </w:p>
    <w:p w14:paraId="0A085FDD" w14:textId="77777777" w:rsidR="00A77B3E" w:rsidRDefault="001143FC">
      <w:pPr>
        <w:pBdr>
          <w:left w:val="none" w:sz="0" w:space="30" w:color="auto"/>
        </w:pBdr>
        <w:ind w:left="600"/>
      </w:pPr>
      <w:r>
        <w:rPr>
          <w:i/>
          <w:iCs/>
        </w:rPr>
        <w:t>Les rubriques de classement suivantes sont d’application en matière de déchets dans le cadre de la présente demande :</w:t>
      </w:r>
    </w:p>
    <w:p w14:paraId="7E525A74" w14:textId="63E4D8D0" w:rsidR="00A77B3E" w:rsidRDefault="001143FC">
      <w:pPr>
        <w:pBdr>
          <w:left w:val="none" w:sz="0" w:space="30" w:color="auto"/>
        </w:pBdr>
        <w:ind w:left="600"/>
      </w:pPr>
      <w:r>
        <w:rPr>
          <w:i/>
          <w:iCs/>
        </w:rPr>
        <w:t>90.21.02.02 – classe 2  :    Installation de regroupement ou de tri de déchets non dangereux à l’exclusion des installations visées sous 90.21.11, 90.21.12, 90.21.13 et 90.21.15 lorsque la capacité de stockage est supérieure ou égale à 15 tonnes.</w:t>
      </w:r>
    </w:p>
    <w:p w14:paraId="386504AF" w14:textId="77777777" w:rsidR="00A77B3E" w:rsidRDefault="001143FC">
      <w:pPr>
        <w:pBdr>
          <w:left w:val="none" w:sz="0" w:space="30" w:color="auto"/>
        </w:pBdr>
        <w:ind w:left="600"/>
      </w:pPr>
      <w:r>
        <w:rPr>
          <w:i/>
          <w:iCs/>
        </w:rPr>
        <w:t>90.21.04.02 – classe 2  :    Installation de regroupement ou de tri de déchets dangereux tels que définis à l’article 2, 5°, du décret du 27 juin 1996 relatif aux déchets, à l’exclusion des installations visées sous 90.21.11 90.21.13, 90.21.14 et 90.21.15, lorsque la capacité de stockage est supérieure à 50 tonnes.</w:t>
      </w:r>
    </w:p>
    <w:p w14:paraId="167180D3" w14:textId="5CB3E993" w:rsidR="00A77B3E" w:rsidRDefault="001143FC" w:rsidP="000A1789">
      <w:pPr>
        <w:pBdr>
          <w:left w:val="none" w:sz="0" w:space="30" w:color="auto"/>
        </w:pBdr>
        <w:tabs>
          <w:tab w:val="left" w:pos="3119"/>
        </w:tabs>
        <w:ind w:left="600"/>
      </w:pPr>
      <w:r>
        <w:rPr>
          <w:i/>
          <w:iCs/>
        </w:rPr>
        <w:t>90.21.06.01 – classe 2</w:t>
      </w:r>
      <w:r w:rsidR="00726B6F">
        <w:rPr>
          <w:i/>
          <w:iCs/>
        </w:rPr>
        <w:t> </w:t>
      </w:r>
      <w:r>
        <w:rPr>
          <w:i/>
          <w:iCs/>
        </w:rPr>
        <w:t>:</w:t>
      </w:r>
      <w:r w:rsidR="00726B6F">
        <w:rPr>
          <w:i/>
          <w:iCs/>
        </w:rPr>
        <w:tab/>
      </w:r>
      <w:r>
        <w:rPr>
          <w:i/>
          <w:iCs/>
        </w:rPr>
        <w:t>Installation de regroupement ou de tri de PCB/PCT tels que définis à l’article 1er, 1°, de l’arrêté de l’Exécutif régional wallon du 9 avril 1992 relatif aux polychlorobiphényles ou de polychloroterphényles lorsque la capacité de stockage est inférieure ou égale à 20 tonnes.</w:t>
      </w:r>
    </w:p>
    <w:p w14:paraId="1B67CA90" w14:textId="433188EE" w:rsidR="00A77B3E" w:rsidRDefault="001143FC" w:rsidP="000A1789">
      <w:pPr>
        <w:pBdr>
          <w:left w:val="none" w:sz="0" w:space="30" w:color="auto"/>
        </w:pBdr>
        <w:tabs>
          <w:tab w:val="left" w:pos="3119"/>
        </w:tabs>
        <w:ind w:left="600"/>
      </w:pPr>
      <w:r>
        <w:rPr>
          <w:i/>
          <w:iCs/>
        </w:rPr>
        <w:lastRenderedPageBreak/>
        <w:t>90.21.13 – classe 2</w:t>
      </w:r>
      <w:r w:rsidR="00726B6F">
        <w:rPr>
          <w:i/>
          <w:iCs/>
        </w:rPr>
        <w:t> </w:t>
      </w:r>
      <w:r>
        <w:rPr>
          <w:i/>
          <w:iCs/>
        </w:rPr>
        <w:t>:</w:t>
      </w:r>
      <w:r w:rsidR="00726B6F">
        <w:rPr>
          <w:i/>
          <w:iCs/>
        </w:rPr>
        <w:tab/>
      </w:r>
      <w:r>
        <w:rPr>
          <w:i/>
          <w:iCs/>
        </w:rPr>
        <w:t>Installation de regroupement ou de tri de déchets d’équipements électriques et électroniques (DEEE).</w:t>
      </w:r>
    </w:p>
    <w:p w14:paraId="77D2BAB8" w14:textId="13864C82" w:rsidR="00A77B3E" w:rsidRDefault="001143FC" w:rsidP="000A1789">
      <w:pPr>
        <w:pBdr>
          <w:left w:val="none" w:sz="0" w:space="30" w:color="auto"/>
        </w:pBdr>
        <w:tabs>
          <w:tab w:val="left" w:pos="3119"/>
        </w:tabs>
        <w:ind w:left="600"/>
      </w:pPr>
      <w:r>
        <w:rPr>
          <w:i/>
          <w:iCs/>
        </w:rPr>
        <w:t>90.22.02.02 – classe 2</w:t>
      </w:r>
      <w:r w:rsidR="000A1789">
        <w:t> </w:t>
      </w:r>
      <w:r>
        <w:rPr>
          <w:i/>
          <w:iCs/>
        </w:rPr>
        <w:t>:</w:t>
      </w:r>
      <w:r w:rsidR="000A1789">
        <w:rPr>
          <w:i/>
          <w:iCs/>
        </w:rPr>
        <w:tab/>
      </w:r>
      <w:r>
        <w:rPr>
          <w:i/>
          <w:iCs/>
        </w:rPr>
        <w:t>Installation de prétraitement de déchets non dangereux, à l’exclusion des installations visées sous 90.22.13, d’une capacité de traitement égale ou supérieure à 100.000 t/an.</w:t>
      </w:r>
    </w:p>
    <w:p w14:paraId="6A521ED3" w14:textId="01F5A8AB" w:rsidR="00A77B3E" w:rsidRDefault="001143FC" w:rsidP="000A1789">
      <w:pPr>
        <w:pBdr>
          <w:left w:val="none" w:sz="0" w:space="30" w:color="auto"/>
        </w:pBdr>
        <w:tabs>
          <w:tab w:val="left" w:pos="3119"/>
        </w:tabs>
        <w:ind w:left="600"/>
      </w:pPr>
      <w:r>
        <w:rPr>
          <w:i/>
          <w:iCs/>
        </w:rPr>
        <w:t>90.22.13 – classe 2</w:t>
      </w:r>
      <w:r w:rsidR="000A1789">
        <w:rPr>
          <w:i/>
          <w:iCs/>
        </w:rPr>
        <w:t> </w:t>
      </w:r>
      <w:r>
        <w:rPr>
          <w:i/>
          <w:iCs/>
        </w:rPr>
        <w:t xml:space="preserve"> :</w:t>
      </w:r>
      <w:r w:rsidR="000A1789">
        <w:rPr>
          <w:i/>
          <w:iCs/>
        </w:rPr>
        <w:tab/>
      </w:r>
      <w:r>
        <w:rPr>
          <w:i/>
          <w:iCs/>
        </w:rPr>
        <w:t>Installation de prétraitement de déchets d’équipements électriques et électroniques (DEEE).</w:t>
      </w:r>
    </w:p>
    <w:p w14:paraId="6B7579C3" w14:textId="363111D8" w:rsidR="00A77B3E" w:rsidRDefault="001143FC" w:rsidP="000A1789">
      <w:pPr>
        <w:pBdr>
          <w:left w:val="none" w:sz="0" w:space="30" w:color="auto"/>
        </w:pBdr>
        <w:tabs>
          <w:tab w:val="left" w:pos="3119"/>
        </w:tabs>
        <w:ind w:left="600"/>
      </w:pPr>
      <w:r>
        <w:rPr>
          <w:i/>
          <w:iCs/>
        </w:rPr>
        <w:t>90.22.14 – classe 2</w:t>
      </w:r>
      <w:r w:rsidR="000A1789">
        <w:rPr>
          <w:i/>
          <w:iCs/>
        </w:rPr>
        <w:t> </w:t>
      </w:r>
      <w:r>
        <w:rPr>
          <w:i/>
          <w:iCs/>
        </w:rPr>
        <w:t>:</w:t>
      </w:r>
      <w:r w:rsidR="000A1789">
        <w:rPr>
          <w:i/>
          <w:iCs/>
        </w:rPr>
        <w:tab/>
      </w:r>
      <w:r>
        <w:rPr>
          <w:i/>
          <w:iCs/>
        </w:rPr>
        <w:t>Centre de démantèlement, de dépollution de véhicules hors d’usage et de récupération de pièces de véhicules hors d’usage :</w:t>
      </w:r>
    </w:p>
    <w:p w14:paraId="4ED155FF" w14:textId="77777777" w:rsidR="000A1789" w:rsidRPr="000A1789" w:rsidRDefault="000A1789" w:rsidP="000A1789">
      <w:pPr>
        <w:pBdr>
          <w:left w:val="none" w:sz="0" w:space="30" w:color="auto"/>
        </w:pBdr>
        <w:spacing w:before="0" w:after="0"/>
        <w:ind w:left="600"/>
        <w:rPr>
          <w:sz w:val="18"/>
          <w:szCs w:val="18"/>
        </w:rPr>
      </w:pPr>
      <w:r w:rsidRPr="000A1789">
        <w:rPr>
          <w:i/>
          <w:iCs/>
          <w:sz w:val="18"/>
          <w:szCs w:val="18"/>
        </w:rPr>
        <w:t>Véhicule hors d’usage : tout véhicule qui ne peut plus être utilisé conformément à sa destination initiale, à l’exclusion d’un véhicule qui fait l’objet d’un litige sur lequel il reste à statuer, par exemple :</w:t>
      </w:r>
    </w:p>
    <w:p w14:paraId="4FDCEE1A" w14:textId="77777777" w:rsidR="000A1789" w:rsidRPr="000A1789" w:rsidRDefault="000A1789" w:rsidP="000A1789">
      <w:pPr>
        <w:numPr>
          <w:ilvl w:val="1"/>
          <w:numId w:val="23"/>
        </w:numPr>
        <w:spacing w:before="0" w:after="0"/>
        <w:rPr>
          <w:sz w:val="18"/>
          <w:szCs w:val="18"/>
        </w:rPr>
      </w:pPr>
      <w:r w:rsidRPr="000A1789">
        <w:rPr>
          <w:i/>
          <w:iCs/>
          <w:sz w:val="18"/>
          <w:szCs w:val="18"/>
        </w:rPr>
        <w:t>tout véhicule dont l’état technique ne lui permet plus de voler, de naviguer ou de circuler sur la voie publique, les rails ou les voies navigables;</w:t>
      </w:r>
    </w:p>
    <w:p w14:paraId="69A74CCF" w14:textId="77777777" w:rsidR="000A1789" w:rsidRPr="000A1789" w:rsidRDefault="000A1789" w:rsidP="000A1789">
      <w:pPr>
        <w:numPr>
          <w:ilvl w:val="1"/>
          <w:numId w:val="23"/>
        </w:numPr>
        <w:spacing w:before="0" w:after="0"/>
        <w:rPr>
          <w:sz w:val="18"/>
          <w:szCs w:val="18"/>
        </w:rPr>
      </w:pPr>
      <w:r w:rsidRPr="000A1789">
        <w:rPr>
          <w:i/>
          <w:iCs/>
          <w:sz w:val="18"/>
          <w:szCs w:val="18"/>
        </w:rPr>
        <w:t>tout véhicule non immatriculé.</w:t>
      </w:r>
    </w:p>
    <w:p w14:paraId="523A9A95" w14:textId="77777777" w:rsidR="000A1789" w:rsidRPr="000A1789" w:rsidRDefault="000A1789" w:rsidP="000A1789">
      <w:pPr>
        <w:pBdr>
          <w:left w:val="none" w:sz="0" w:space="30" w:color="auto"/>
        </w:pBdr>
        <w:spacing w:before="0" w:after="0"/>
        <w:ind w:left="600"/>
        <w:rPr>
          <w:sz w:val="18"/>
          <w:szCs w:val="18"/>
        </w:rPr>
      </w:pPr>
      <w:r w:rsidRPr="000A1789">
        <w:rPr>
          <w:i/>
          <w:iCs/>
          <w:sz w:val="18"/>
          <w:szCs w:val="18"/>
        </w:rPr>
        <w:t>Ne sont pas considérés comme véhicules hors d’usage :</w:t>
      </w:r>
    </w:p>
    <w:p w14:paraId="2D4929DC" w14:textId="77777777" w:rsidR="000A1789" w:rsidRPr="000A1789" w:rsidRDefault="000A1789" w:rsidP="000A1789">
      <w:pPr>
        <w:numPr>
          <w:ilvl w:val="1"/>
          <w:numId w:val="24"/>
        </w:numPr>
        <w:spacing w:before="0" w:after="0"/>
        <w:rPr>
          <w:sz w:val="18"/>
          <w:szCs w:val="18"/>
        </w:rPr>
      </w:pPr>
      <w:r w:rsidRPr="000A1789">
        <w:rPr>
          <w:i/>
          <w:iCs/>
          <w:sz w:val="18"/>
          <w:szCs w:val="18"/>
        </w:rPr>
        <w:t>les véhicules de collection entreposés dans un local fermé qui leur est réservé;</w:t>
      </w:r>
    </w:p>
    <w:p w14:paraId="6AD7ADB1" w14:textId="77777777" w:rsidR="000A1789" w:rsidRPr="000A1789" w:rsidRDefault="000A1789" w:rsidP="000A1789">
      <w:pPr>
        <w:numPr>
          <w:ilvl w:val="1"/>
          <w:numId w:val="24"/>
        </w:numPr>
        <w:spacing w:before="0" w:after="0"/>
        <w:rPr>
          <w:sz w:val="18"/>
          <w:szCs w:val="18"/>
        </w:rPr>
      </w:pPr>
      <w:r w:rsidRPr="000A1789">
        <w:rPr>
          <w:i/>
          <w:iCs/>
          <w:sz w:val="18"/>
          <w:szCs w:val="18"/>
        </w:rPr>
        <w:t>les véhicules exclusivement réservés au transport sur chemins et chantiers privés;</w:t>
      </w:r>
    </w:p>
    <w:p w14:paraId="6F2F5828" w14:textId="77777777" w:rsidR="000A1789" w:rsidRPr="000A1789" w:rsidRDefault="000A1789" w:rsidP="000A1789">
      <w:pPr>
        <w:numPr>
          <w:ilvl w:val="1"/>
          <w:numId w:val="24"/>
        </w:numPr>
        <w:spacing w:before="0" w:after="0"/>
        <w:rPr>
          <w:sz w:val="18"/>
          <w:szCs w:val="18"/>
        </w:rPr>
      </w:pPr>
      <w:r w:rsidRPr="000A1789">
        <w:rPr>
          <w:i/>
          <w:iCs/>
          <w:sz w:val="18"/>
          <w:szCs w:val="18"/>
        </w:rPr>
        <w:t>les véhicules réservés aux activités didactiques, d’exposition ou de commémoration;</w:t>
      </w:r>
    </w:p>
    <w:p w14:paraId="0655F64A" w14:textId="77777777" w:rsidR="000A1789" w:rsidRPr="000A1789" w:rsidRDefault="000A1789" w:rsidP="000A1789">
      <w:pPr>
        <w:numPr>
          <w:ilvl w:val="1"/>
          <w:numId w:val="24"/>
        </w:numPr>
        <w:spacing w:before="0" w:after="0"/>
        <w:rPr>
          <w:sz w:val="18"/>
          <w:szCs w:val="18"/>
        </w:rPr>
      </w:pPr>
      <w:r w:rsidRPr="000A1789">
        <w:rPr>
          <w:i/>
          <w:iCs/>
          <w:sz w:val="18"/>
          <w:szCs w:val="18"/>
        </w:rPr>
        <w:t>les véhicules du marché d’occasions.</w:t>
      </w:r>
    </w:p>
    <w:p w14:paraId="73050058" w14:textId="3D155463" w:rsidR="00A77B3E" w:rsidRDefault="001143FC" w:rsidP="000A1789">
      <w:pPr>
        <w:pBdr>
          <w:left w:val="none" w:sz="0" w:space="30" w:color="auto"/>
        </w:pBdr>
        <w:tabs>
          <w:tab w:val="left" w:pos="3119"/>
        </w:tabs>
        <w:ind w:left="600"/>
      </w:pPr>
      <w:r>
        <w:rPr>
          <w:i/>
          <w:iCs/>
        </w:rPr>
        <w:t>90.22.15 – classe 2</w:t>
      </w:r>
      <w:r w:rsidR="000A1789">
        <w:rPr>
          <w:i/>
          <w:iCs/>
        </w:rPr>
        <w:t> </w:t>
      </w:r>
      <w:r>
        <w:rPr>
          <w:i/>
          <w:iCs/>
        </w:rPr>
        <w:t>:</w:t>
      </w:r>
      <w:r w:rsidR="000A1789">
        <w:rPr>
          <w:i/>
          <w:iCs/>
        </w:rPr>
        <w:tab/>
      </w:r>
      <w:r>
        <w:rPr>
          <w:i/>
          <w:iCs/>
        </w:rPr>
        <w:t>Centre de destruction des véhicules hors d’usage et de prétraitement des métaux ferreux et non ferreux :</w:t>
      </w:r>
    </w:p>
    <w:p w14:paraId="21EB2E00" w14:textId="77777777" w:rsidR="00A77B3E" w:rsidRPr="000A1789" w:rsidRDefault="001143FC" w:rsidP="000A1789">
      <w:pPr>
        <w:pBdr>
          <w:left w:val="none" w:sz="0" w:space="30" w:color="auto"/>
        </w:pBdr>
        <w:spacing w:before="0" w:after="0"/>
        <w:ind w:left="600"/>
        <w:rPr>
          <w:sz w:val="18"/>
          <w:szCs w:val="18"/>
        </w:rPr>
      </w:pPr>
      <w:r w:rsidRPr="000A1789">
        <w:rPr>
          <w:i/>
          <w:iCs/>
          <w:sz w:val="18"/>
          <w:szCs w:val="18"/>
        </w:rPr>
        <w:t>Véhicule hors d’usage : tout véhicule qui ne peut plus être utilisé conformément à sa destination initiale, à l’exclusion d’un véhicule qui fait l’objet d’un litige sur lequel il reste à statuer, par exemple :</w:t>
      </w:r>
    </w:p>
    <w:p w14:paraId="56507D8E" w14:textId="77777777" w:rsidR="00A77B3E" w:rsidRPr="000A1789" w:rsidRDefault="001143FC" w:rsidP="000A1789">
      <w:pPr>
        <w:numPr>
          <w:ilvl w:val="1"/>
          <w:numId w:val="23"/>
        </w:numPr>
        <w:spacing w:before="0" w:after="0"/>
        <w:rPr>
          <w:sz w:val="18"/>
          <w:szCs w:val="18"/>
        </w:rPr>
      </w:pPr>
      <w:r w:rsidRPr="000A1789">
        <w:rPr>
          <w:i/>
          <w:iCs/>
          <w:sz w:val="18"/>
          <w:szCs w:val="18"/>
        </w:rPr>
        <w:t>tout véhicule dont l’état technique ne lui permet plus de voler, de naviguer ou de circuler sur la voie publique, les rails ou les voies navigables;</w:t>
      </w:r>
    </w:p>
    <w:p w14:paraId="68ED9C55" w14:textId="77777777" w:rsidR="00A77B3E" w:rsidRPr="000A1789" w:rsidRDefault="001143FC" w:rsidP="000A1789">
      <w:pPr>
        <w:numPr>
          <w:ilvl w:val="1"/>
          <w:numId w:val="23"/>
        </w:numPr>
        <w:spacing w:before="0" w:after="0"/>
        <w:rPr>
          <w:sz w:val="18"/>
          <w:szCs w:val="18"/>
        </w:rPr>
      </w:pPr>
      <w:r w:rsidRPr="000A1789">
        <w:rPr>
          <w:i/>
          <w:iCs/>
          <w:sz w:val="18"/>
          <w:szCs w:val="18"/>
        </w:rPr>
        <w:t>tout véhicule non immatriculé.</w:t>
      </w:r>
    </w:p>
    <w:p w14:paraId="7E934A5B" w14:textId="77777777" w:rsidR="00A77B3E" w:rsidRPr="000A1789" w:rsidRDefault="001143FC" w:rsidP="000A1789">
      <w:pPr>
        <w:pBdr>
          <w:left w:val="none" w:sz="0" w:space="30" w:color="auto"/>
        </w:pBdr>
        <w:spacing w:before="0" w:after="0"/>
        <w:ind w:left="600"/>
        <w:rPr>
          <w:sz w:val="18"/>
          <w:szCs w:val="18"/>
        </w:rPr>
      </w:pPr>
      <w:r w:rsidRPr="000A1789">
        <w:rPr>
          <w:i/>
          <w:iCs/>
          <w:sz w:val="18"/>
          <w:szCs w:val="18"/>
        </w:rPr>
        <w:t>Ne sont pas considérés comme véhicules hors d’usage :</w:t>
      </w:r>
    </w:p>
    <w:p w14:paraId="73989152" w14:textId="77777777" w:rsidR="00A77B3E" w:rsidRPr="000A1789" w:rsidRDefault="001143FC" w:rsidP="000A1789">
      <w:pPr>
        <w:numPr>
          <w:ilvl w:val="1"/>
          <w:numId w:val="24"/>
        </w:numPr>
        <w:spacing w:before="0" w:after="0"/>
        <w:rPr>
          <w:sz w:val="18"/>
          <w:szCs w:val="18"/>
        </w:rPr>
      </w:pPr>
      <w:r w:rsidRPr="000A1789">
        <w:rPr>
          <w:i/>
          <w:iCs/>
          <w:sz w:val="18"/>
          <w:szCs w:val="18"/>
        </w:rPr>
        <w:t>les véhicules de collection entreposés dans un local fermé qui leur est réservé;</w:t>
      </w:r>
    </w:p>
    <w:p w14:paraId="3F0BF831" w14:textId="77777777" w:rsidR="00A77B3E" w:rsidRPr="000A1789" w:rsidRDefault="001143FC" w:rsidP="000A1789">
      <w:pPr>
        <w:numPr>
          <w:ilvl w:val="1"/>
          <w:numId w:val="24"/>
        </w:numPr>
        <w:spacing w:before="0" w:after="0"/>
        <w:rPr>
          <w:sz w:val="18"/>
          <w:szCs w:val="18"/>
        </w:rPr>
      </w:pPr>
      <w:r w:rsidRPr="000A1789">
        <w:rPr>
          <w:i/>
          <w:iCs/>
          <w:sz w:val="18"/>
          <w:szCs w:val="18"/>
        </w:rPr>
        <w:t>les véhicules exclusivement réservés au transport sur chemins et chantiers privés;</w:t>
      </w:r>
    </w:p>
    <w:p w14:paraId="493D3DF3" w14:textId="77777777" w:rsidR="00A77B3E" w:rsidRPr="000A1789" w:rsidRDefault="001143FC" w:rsidP="000A1789">
      <w:pPr>
        <w:numPr>
          <w:ilvl w:val="1"/>
          <w:numId w:val="24"/>
        </w:numPr>
        <w:spacing w:before="0" w:after="0"/>
        <w:rPr>
          <w:sz w:val="18"/>
          <w:szCs w:val="18"/>
        </w:rPr>
      </w:pPr>
      <w:r w:rsidRPr="000A1789">
        <w:rPr>
          <w:i/>
          <w:iCs/>
          <w:sz w:val="18"/>
          <w:szCs w:val="18"/>
        </w:rPr>
        <w:t>les véhicules réservés aux activités didactiques, d’exposition ou de commémoration;</w:t>
      </w:r>
    </w:p>
    <w:p w14:paraId="4D7E7E6D" w14:textId="77777777" w:rsidR="00A77B3E" w:rsidRPr="000A1789" w:rsidRDefault="001143FC" w:rsidP="000A1789">
      <w:pPr>
        <w:numPr>
          <w:ilvl w:val="1"/>
          <w:numId w:val="24"/>
        </w:numPr>
        <w:spacing w:before="0" w:after="0"/>
        <w:rPr>
          <w:sz w:val="18"/>
          <w:szCs w:val="18"/>
        </w:rPr>
      </w:pPr>
      <w:r w:rsidRPr="000A1789">
        <w:rPr>
          <w:i/>
          <w:iCs/>
          <w:sz w:val="18"/>
          <w:szCs w:val="18"/>
        </w:rPr>
        <w:t>les véhicules du marché d’occasions.</w:t>
      </w:r>
    </w:p>
    <w:p w14:paraId="08C4EBB3" w14:textId="5F022BCB" w:rsidR="00A77B3E" w:rsidRDefault="001143FC" w:rsidP="000A1789">
      <w:pPr>
        <w:pBdr>
          <w:left w:val="none" w:sz="0" w:space="30" w:color="auto"/>
        </w:pBdr>
        <w:tabs>
          <w:tab w:val="left" w:pos="3119"/>
        </w:tabs>
        <w:ind w:left="600"/>
      </w:pPr>
      <w:r>
        <w:rPr>
          <w:i/>
          <w:iCs/>
        </w:rPr>
        <w:t>90.23.02.02 – classe 2</w:t>
      </w:r>
      <w:r w:rsidR="000A1789">
        <w:rPr>
          <w:i/>
          <w:iCs/>
        </w:rPr>
        <w:t> </w:t>
      </w:r>
      <w:r>
        <w:rPr>
          <w:i/>
          <w:iCs/>
        </w:rPr>
        <w:t>:</w:t>
      </w:r>
      <w:r w:rsidR="000A1789">
        <w:rPr>
          <w:i/>
          <w:iCs/>
        </w:rPr>
        <w:tab/>
      </w:r>
      <w:r>
        <w:rPr>
          <w:i/>
          <w:iCs/>
        </w:rPr>
        <w:t>Installation de valorisation ou d’élimination de déchets non dangereux, à l’exclusion des installations de compostage et de biométhanisation et des installations visées sous 90.23.03 et 90.23.14, d’une capacité de traitement supérieure ou égale à 500 t/jour.</w:t>
      </w:r>
    </w:p>
    <w:p w14:paraId="0592EC2D" w14:textId="77777777" w:rsidR="00A77B3E" w:rsidRDefault="001143FC">
      <w:pPr>
        <w:pBdr>
          <w:left w:val="none" w:sz="0" w:space="30" w:color="auto"/>
        </w:pBdr>
        <w:ind w:left="600"/>
      </w:pPr>
      <w:r>
        <w:rPr>
          <w:i/>
          <w:iCs/>
        </w:rPr>
        <w:t>En suite à votre courrier du 28 juillet 2022, j’émets un avis favorable par rapport à la demande introduite par la s.a. ECORE BELGIUM, moyennant le respect des prescriptions :</w:t>
      </w:r>
    </w:p>
    <w:p w14:paraId="707B2C06" w14:textId="77777777" w:rsidR="00A77B3E" w:rsidRDefault="001143FC" w:rsidP="00F175CE">
      <w:pPr>
        <w:numPr>
          <w:ilvl w:val="1"/>
          <w:numId w:val="25"/>
        </w:numPr>
        <w:spacing w:before="0" w:after="0"/>
        <w:ind w:left="993" w:hanging="357"/>
      </w:pPr>
      <w:r>
        <w:rPr>
          <w:i/>
          <w:iCs/>
        </w:rPr>
        <w:t>du décret du 27 juin 1996 relatif aux déchets;</w:t>
      </w:r>
    </w:p>
    <w:p w14:paraId="4054CC6E" w14:textId="77777777" w:rsidR="00A77B3E" w:rsidRDefault="001143FC" w:rsidP="00F175CE">
      <w:pPr>
        <w:numPr>
          <w:ilvl w:val="1"/>
          <w:numId w:val="25"/>
        </w:numPr>
        <w:spacing w:before="0" w:after="0"/>
        <w:ind w:left="993" w:hanging="357"/>
      </w:pPr>
      <w:r>
        <w:rPr>
          <w:i/>
          <w:iCs/>
        </w:rPr>
        <w:t>du décret du 05 décembre 2008 portant assentiment de l’accord de coopération concernant la prévention et la gestion des déchets d’emballages;</w:t>
      </w:r>
    </w:p>
    <w:p w14:paraId="10336152" w14:textId="77777777" w:rsidR="00A77B3E" w:rsidRDefault="001143FC" w:rsidP="00F175CE">
      <w:pPr>
        <w:numPr>
          <w:ilvl w:val="1"/>
          <w:numId w:val="25"/>
        </w:numPr>
        <w:spacing w:before="0" w:after="0"/>
        <w:ind w:left="993" w:hanging="357"/>
      </w:pPr>
      <w:r>
        <w:rPr>
          <w:i/>
          <w:iCs/>
        </w:rPr>
        <w:t>du décret du 01 mars 2018 relatif à la gestion et à l’assainissement des sols;</w:t>
      </w:r>
    </w:p>
    <w:p w14:paraId="1E293399" w14:textId="77777777" w:rsidR="00A77B3E" w:rsidRDefault="001143FC" w:rsidP="00F175CE">
      <w:pPr>
        <w:numPr>
          <w:ilvl w:val="1"/>
          <w:numId w:val="25"/>
        </w:numPr>
        <w:spacing w:before="0" w:after="0"/>
        <w:ind w:left="993" w:hanging="357"/>
      </w:pPr>
      <w:r>
        <w:rPr>
          <w:i/>
          <w:iCs/>
        </w:rPr>
        <w:t>de l’A.E.R.W. du 09 avril 1992 relatif aux déchets dangereux;</w:t>
      </w:r>
    </w:p>
    <w:p w14:paraId="2DAD3FE3" w14:textId="77777777" w:rsidR="00A77B3E" w:rsidRDefault="001143FC" w:rsidP="00F175CE">
      <w:pPr>
        <w:numPr>
          <w:ilvl w:val="1"/>
          <w:numId w:val="25"/>
        </w:numPr>
        <w:spacing w:before="0" w:after="0"/>
        <w:ind w:left="993" w:hanging="357"/>
      </w:pPr>
      <w:r>
        <w:rPr>
          <w:i/>
          <w:iCs/>
        </w:rPr>
        <w:t>de l’A.E.R.W. du 09 avril 1992 relatif aux huiles usagées;</w:t>
      </w:r>
    </w:p>
    <w:p w14:paraId="6A78AFFE" w14:textId="77777777" w:rsidR="00A77B3E" w:rsidRDefault="001143FC" w:rsidP="00F175CE">
      <w:pPr>
        <w:numPr>
          <w:ilvl w:val="1"/>
          <w:numId w:val="25"/>
        </w:numPr>
        <w:spacing w:before="0" w:after="0"/>
        <w:ind w:left="993" w:hanging="357"/>
      </w:pPr>
      <w:r>
        <w:rPr>
          <w:i/>
          <w:iCs/>
        </w:rPr>
        <w:lastRenderedPageBreak/>
        <w:t>de l’A.G.W. du 27 février 2003 déterminant les conditions sectorielles des installations de regroupement ou de tri de déchets métalliques, des installations de regroupement, de tri ou de récupération de pièces de véhicules hors d'usage, des centres de démantèlement et de dépollution des véhicules hors d'usage et des centres de destruction de véhicules hors d'usage et de traitement des métaux ferreux et non ferreux;</w:t>
      </w:r>
    </w:p>
    <w:p w14:paraId="33049CE2" w14:textId="77777777" w:rsidR="00A77B3E" w:rsidRDefault="001143FC" w:rsidP="00F175CE">
      <w:pPr>
        <w:numPr>
          <w:ilvl w:val="1"/>
          <w:numId w:val="25"/>
        </w:numPr>
        <w:spacing w:before="0" w:after="0"/>
        <w:ind w:left="993" w:hanging="357"/>
      </w:pPr>
      <w:r>
        <w:rPr>
          <w:i/>
          <w:iCs/>
        </w:rPr>
        <w:t>de l’A.G.W. du 10 mars 2005 déterminant les conditions sectorielles des installations de regroupement ou de tri, de pré-traitement et de traitement des déchets d'équipements électriques et électroniques (DEEE);</w:t>
      </w:r>
    </w:p>
    <w:p w14:paraId="53035C5F" w14:textId="77777777" w:rsidR="00A77B3E" w:rsidRDefault="001143FC" w:rsidP="00F175CE">
      <w:pPr>
        <w:numPr>
          <w:ilvl w:val="1"/>
          <w:numId w:val="25"/>
        </w:numPr>
        <w:spacing w:before="0" w:after="0"/>
        <w:ind w:left="993" w:hanging="357"/>
      </w:pPr>
      <w:r>
        <w:rPr>
          <w:i/>
          <w:iCs/>
        </w:rPr>
        <w:t>de l’A.G.W. du 05 mars 2015 instaurant une obligation de tri de certains déchets;</w:t>
      </w:r>
    </w:p>
    <w:p w14:paraId="42FB9349" w14:textId="77777777" w:rsidR="00A77B3E" w:rsidRDefault="001143FC" w:rsidP="00F175CE">
      <w:pPr>
        <w:numPr>
          <w:ilvl w:val="1"/>
          <w:numId w:val="25"/>
        </w:numPr>
        <w:spacing w:before="0" w:after="0"/>
        <w:ind w:left="993" w:hanging="357"/>
      </w:pPr>
      <w:r>
        <w:rPr>
          <w:i/>
          <w:iCs/>
        </w:rPr>
        <w:t>du règlement (UE) n° 333/2011 du Conseil du 31 mars 2011 établissant les critères permettant de déterminer à quel moment certains types de débris métalliques cessent d’être des déchets au sens de la directive 2008/98/CE du Parlement et du Conseil;</w:t>
      </w:r>
    </w:p>
    <w:p w14:paraId="484E2B24" w14:textId="77777777" w:rsidR="00A77B3E" w:rsidRDefault="001143FC" w:rsidP="00F175CE">
      <w:pPr>
        <w:numPr>
          <w:ilvl w:val="1"/>
          <w:numId w:val="25"/>
        </w:numPr>
        <w:spacing w:before="0" w:after="0"/>
        <w:ind w:left="993" w:hanging="357"/>
      </w:pPr>
      <w:r>
        <w:rPr>
          <w:i/>
          <w:iCs/>
        </w:rPr>
        <w:t>du règlement (UE) n°715/2013 de la Commission du 25 juillet 2013 établissant les critères permettant de déterminer à quel moment les débris de cuivre cessent d’être des déchets au sens de la directive 2008/98/CE du Parlement européen et du Conseil;</w:t>
      </w:r>
    </w:p>
    <w:p w14:paraId="79D9D2D3" w14:textId="77777777" w:rsidR="00A77B3E" w:rsidRDefault="001143FC" w:rsidP="00F175CE">
      <w:pPr>
        <w:numPr>
          <w:ilvl w:val="1"/>
          <w:numId w:val="25"/>
        </w:numPr>
        <w:spacing w:before="0" w:after="0"/>
        <w:ind w:left="993" w:hanging="357"/>
      </w:pPr>
      <w:r>
        <w:rPr>
          <w:i/>
          <w:iCs/>
        </w:rPr>
        <w:t>des conditions particulières jointes en annexe qui visent à compléter et se substituer aux conditions particulières relatives à la gestion des déchets actuellement applicables à l’établissement.</w:t>
      </w:r>
    </w:p>
    <w:p w14:paraId="3479E52F" w14:textId="77777777" w:rsidR="00A77B3E" w:rsidRDefault="001143FC">
      <w:pPr>
        <w:pBdr>
          <w:left w:val="none" w:sz="0" w:space="30" w:color="auto"/>
        </w:pBdr>
        <w:ind w:left="600"/>
      </w:pPr>
      <w:r>
        <w:rPr>
          <w:i/>
          <w:iCs/>
        </w:rPr>
        <w:t xml:space="preserve">Ces conditions ne préjudicient en rien aux impositions que votre Service jugerait nécessaire de proposer en vue d’obvier aux divers dangers, nuisances et inconvénients auxquels cette exploitation pourrait donner lieu et qui relèvent de sa compétence exclusive." </w:t>
      </w:r>
      <w:r>
        <w:t>; </w:t>
      </w:r>
    </w:p>
    <w:p w14:paraId="573AEDE4" w14:textId="200DE4FD" w:rsidR="003A77A9" w:rsidRPr="00CC099E" w:rsidRDefault="001143FC" w:rsidP="00A93594">
      <w:r w:rsidRPr="00CC099E">
        <w:t xml:space="preserve">Vu l’avis </w:t>
      </w:r>
      <w:r>
        <w:rPr>
          <w:b/>
          <w:bCs/>
          <w:u w:color="7F7F7F"/>
        </w:rPr>
        <w:t>favorable sous conditions</w:t>
      </w:r>
      <w:r w:rsidRPr="00CC099E">
        <w:t xml:space="preserve"> de l’instance </w:t>
      </w:r>
      <w:r>
        <w:t>SPW ARNE - DEE - Direction de la Prévention des pollutions</w:t>
      </w:r>
      <w:r w:rsidR="00F6557D">
        <w:t xml:space="preserve"> – Cellule IPPC</w:t>
      </w:r>
      <w:r w:rsidRPr="00CC099E">
        <w:t>,</w:t>
      </w:r>
      <w:r w:rsidR="00F53648">
        <w:t xml:space="preserve"> </w:t>
      </w:r>
      <w:r w:rsidR="0065673F">
        <w:t>comprenant les avis coordonnés de</w:t>
      </w:r>
      <w:r w:rsidR="00131F93">
        <w:t xml:space="preserve"> la </w:t>
      </w:r>
      <w:r w:rsidR="00131F93" w:rsidRPr="00131F93">
        <w:t>Direction des Eaux Souterraines</w:t>
      </w:r>
      <w:r w:rsidR="00131F93">
        <w:t xml:space="preserve">, de la </w:t>
      </w:r>
      <w:r w:rsidR="00131F93" w:rsidRPr="00131F93">
        <w:t xml:space="preserve">Direction des Eaux de surface, </w:t>
      </w:r>
      <w:r w:rsidR="00131F93">
        <w:t xml:space="preserve">de la </w:t>
      </w:r>
      <w:r w:rsidR="00131F93" w:rsidRPr="00131F93">
        <w:t xml:space="preserve">Cellule bruit </w:t>
      </w:r>
      <w:r w:rsidR="00131F93">
        <w:t xml:space="preserve">et du </w:t>
      </w:r>
      <w:r w:rsidR="00131F93" w:rsidRPr="00131F93">
        <w:t>Service RAM (risques d'accidents majeurs)</w:t>
      </w:r>
      <w:r w:rsidR="00131F93">
        <w:t xml:space="preserve">, </w:t>
      </w:r>
      <w:r w:rsidRPr="00CC099E">
        <w:t>envoyé</w:t>
      </w:r>
      <w:r w:rsidRPr="00CC099E">
        <w:rPr>
          <w:u w:color="D9D9D9"/>
        </w:rPr>
        <w:t xml:space="preserve"> hors délai </w:t>
      </w:r>
      <w:r w:rsidRPr="00CC099E">
        <w:t>le</w:t>
      </w:r>
      <w:r w:rsidRPr="00CC099E">
        <w:rPr>
          <w:b/>
          <w:bCs/>
          <w:u w:color="D9D9D9"/>
        </w:rPr>
        <w:t xml:space="preserve"> </w:t>
      </w:r>
      <w:r>
        <w:rPr>
          <w:b/>
          <w:bCs/>
          <w:u w:color="D9D9D9"/>
        </w:rPr>
        <w:t>10/10/2022</w:t>
      </w:r>
      <w:r w:rsidR="00F53648" w:rsidRPr="00F53648">
        <w:rPr>
          <w:u w:color="D9D9D9"/>
        </w:rPr>
        <w:t>,</w:t>
      </w:r>
      <w:r w:rsidRPr="00CC099E">
        <w:rPr>
          <w:b/>
          <w:bCs/>
        </w:rPr>
        <w:t xml:space="preserve"> </w:t>
      </w:r>
      <w:r w:rsidRPr="00CC099E">
        <w:t>rédigé comme suit :</w:t>
      </w:r>
    </w:p>
    <w:p w14:paraId="1F04CE31" w14:textId="77777777" w:rsidR="001E0328" w:rsidRDefault="001143FC">
      <w:pPr>
        <w:pBdr>
          <w:left w:val="none" w:sz="0" w:space="30" w:color="auto"/>
        </w:pBdr>
        <w:ind w:left="600"/>
        <w:rPr>
          <w:i/>
          <w:iCs/>
        </w:rPr>
      </w:pPr>
      <w:r>
        <w:rPr>
          <w:i/>
          <w:iCs/>
        </w:rPr>
        <w:t>"1. Examen de la demande</w:t>
      </w:r>
    </w:p>
    <w:p w14:paraId="07E2442B" w14:textId="77777777" w:rsidR="001E0328" w:rsidRDefault="001143FC">
      <w:pPr>
        <w:pBdr>
          <w:left w:val="none" w:sz="0" w:space="30" w:color="auto"/>
        </w:pBdr>
        <w:ind w:left="600"/>
        <w:rPr>
          <w:i/>
          <w:iCs/>
        </w:rPr>
      </w:pPr>
      <w:r>
        <w:rPr>
          <w:i/>
          <w:iCs/>
        </w:rPr>
        <w:t>1.1. Description succincte du projet</w:t>
      </w:r>
    </w:p>
    <w:p w14:paraId="446C4294" w14:textId="77777777" w:rsidR="001E0328" w:rsidRDefault="001143FC">
      <w:pPr>
        <w:pBdr>
          <w:left w:val="none" w:sz="0" w:space="30" w:color="auto"/>
        </w:pBdr>
        <w:ind w:left="600"/>
        <w:rPr>
          <w:i/>
          <w:iCs/>
        </w:rPr>
      </w:pPr>
      <w:r>
        <w:rPr>
          <w:i/>
          <w:iCs/>
        </w:rPr>
        <w:t>L’établissement ECORE est un établissement existant actif dans la dépollution et la destruction de Véhicules Hors d’Usage (VHU), le démantèlement et la dépollution de déchets d’équipements électriques et électroniques (DEEE), le broyage et le cisaillement de déchets métalliques.</w:t>
      </w:r>
    </w:p>
    <w:p w14:paraId="0C4E383F" w14:textId="77777777" w:rsidR="001E0328" w:rsidRDefault="001143FC">
      <w:pPr>
        <w:pBdr>
          <w:left w:val="none" w:sz="0" w:space="30" w:color="auto"/>
        </w:pBdr>
        <w:ind w:left="600"/>
        <w:rPr>
          <w:i/>
          <w:iCs/>
        </w:rPr>
      </w:pPr>
      <w:r>
        <w:rPr>
          <w:i/>
          <w:iCs/>
        </w:rPr>
        <w:t>L’objet de la demande de permis porte sur :</w:t>
      </w:r>
    </w:p>
    <w:p w14:paraId="6A5163B3" w14:textId="22B3AE5E" w:rsidR="001E0328" w:rsidRPr="002F1C04" w:rsidRDefault="001143FC" w:rsidP="002F1C04">
      <w:pPr>
        <w:pStyle w:val="Paragraphedeliste"/>
        <w:numPr>
          <w:ilvl w:val="1"/>
          <w:numId w:val="33"/>
        </w:numPr>
        <w:pBdr>
          <w:left w:val="none" w:sz="0" w:space="30" w:color="auto"/>
        </w:pBdr>
        <w:spacing w:before="0" w:after="0"/>
        <w:ind w:left="1276" w:hanging="357"/>
        <w:rPr>
          <w:i/>
          <w:iCs/>
        </w:rPr>
      </w:pPr>
      <w:r w:rsidRPr="002F1C04">
        <w:rPr>
          <w:i/>
          <w:iCs/>
        </w:rPr>
        <w:t>l’installation d’un prébroyeur ;</w:t>
      </w:r>
    </w:p>
    <w:p w14:paraId="4BC96E8A" w14:textId="50E407BA" w:rsidR="001E0328" w:rsidRPr="002F1C04" w:rsidRDefault="001143FC" w:rsidP="002F1C04">
      <w:pPr>
        <w:pStyle w:val="Paragraphedeliste"/>
        <w:numPr>
          <w:ilvl w:val="1"/>
          <w:numId w:val="33"/>
        </w:numPr>
        <w:pBdr>
          <w:left w:val="none" w:sz="0" w:space="30" w:color="auto"/>
        </w:pBdr>
        <w:spacing w:before="0" w:after="0"/>
        <w:ind w:left="1276" w:hanging="357"/>
        <w:rPr>
          <w:i/>
          <w:iCs/>
        </w:rPr>
      </w:pPr>
      <w:r w:rsidRPr="002F1C04">
        <w:rPr>
          <w:i/>
          <w:iCs/>
        </w:rPr>
        <w:t>l’installation d’un bâtiment destiné à accueillir les activités de dépollution des DEEE ;</w:t>
      </w:r>
    </w:p>
    <w:p w14:paraId="3C346F32" w14:textId="3E5E293C" w:rsidR="001E0328" w:rsidRPr="002F1C04" w:rsidRDefault="001143FC" w:rsidP="002F1C04">
      <w:pPr>
        <w:pStyle w:val="Paragraphedeliste"/>
        <w:numPr>
          <w:ilvl w:val="1"/>
          <w:numId w:val="33"/>
        </w:numPr>
        <w:pBdr>
          <w:left w:val="none" w:sz="0" w:space="30" w:color="auto"/>
        </w:pBdr>
        <w:spacing w:before="0" w:after="0"/>
        <w:ind w:left="1276" w:hanging="357"/>
        <w:rPr>
          <w:i/>
          <w:iCs/>
        </w:rPr>
      </w:pPr>
      <w:r w:rsidRPr="002F1C04">
        <w:rPr>
          <w:i/>
          <w:iCs/>
        </w:rPr>
        <w:t>la modification des conditions particulières relatives aux retombées atmosphériques ;</w:t>
      </w:r>
    </w:p>
    <w:p w14:paraId="4162E543" w14:textId="7D6988E1" w:rsidR="001E0328" w:rsidRPr="002F1C04" w:rsidRDefault="001143FC" w:rsidP="002F1C04">
      <w:pPr>
        <w:pStyle w:val="Paragraphedeliste"/>
        <w:numPr>
          <w:ilvl w:val="1"/>
          <w:numId w:val="33"/>
        </w:numPr>
        <w:pBdr>
          <w:left w:val="none" w:sz="0" w:space="30" w:color="auto"/>
        </w:pBdr>
        <w:spacing w:before="0" w:after="0"/>
        <w:ind w:left="1276" w:hanging="357"/>
        <w:rPr>
          <w:i/>
          <w:iCs/>
        </w:rPr>
      </w:pPr>
      <w:r w:rsidRPr="002F1C04">
        <w:rPr>
          <w:i/>
          <w:iCs/>
        </w:rPr>
        <w:t>la régularisation du volume de la cuve fixe d’oxygène.</w:t>
      </w:r>
    </w:p>
    <w:p w14:paraId="0AC51BF3" w14:textId="429AA2C3" w:rsidR="00A77B3E" w:rsidRDefault="001143FC">
      <w:pPr>
        <w:pBdr>
          <w:left w:val="none" w:sz="0" w:space="30" w:color="auto"/>
        </w:pBdr>
        <w:ind w:left="600"/>
      </w:pPr>
      <w:r>
        <w:rPr>
          <w:i/>
          <w:iCs/>
        </w:rPr>
        <w:t xml:space="preserve">Le site est implanté en zone d’activité économique industrielle au plan de secteur, et il est entouré de zones d’habitat et zones d’habitat à caractère rural. Les habitations les plus </w:t>
      </w:r>
      <w:r>
        <w:rPr>
          <w:i/>
          <w:iCs/>
        </w:rPr>
        <w:lastRenderedPageBreak/>
        <w:t>proches situées à l’Est du site sont localisées à moins de 500mètres en zones d’habitat alors que celles situées au nord le sont à plus de 500mètres. </w:t>
      </w:r>
    </w:p>
    <w:p w14:paraId="0BD3E452" w14:textId="77777777" w:rsidR="001E0328" w:rsidRDefault="001143FC">
      <w:pPr>
        <w:pBdr>
          <w:left w:val="none" w:sz="0" w:space="30" w:color="auto"/>
        </w:pBdr>
        <w:ind w:left="600"/>
        <w:rPr>
          <w:i/>
          <w:iCs/>
        </w:rPr>
      </w:pPr>
      <w:r>
        <w:rPr>
          <w:i/>
          <w:iCs/>
        </w:rPr>
        <w:t>1.2. Classement au regard de la Directive IED</w:t>
      </w:r>
    </w:p>
    <w:p w14:paraId="7BDE4138" w14:textId="77777777" w:rsidR="001E0328" w:rsidRDefault="001143FC">
      <w:pPr>
        <w:pBdr>
          <w:left w:val="none" w:sz="0" w:space="30" w:color="auto"/>
        </w:pBdr>
        <w:ind w:left="600"/>
        <w:rPr>
          <w:i/>
          <w:iCs/>
        </w:rPr>
      </w:pPr>
      <w:r>
        <w:rPr>
          <w:i/>
          <w:iCs/>
        </w:rPr>
        <w:t>Ecore procède au broyage de VHU et DEEE. Par sa capacité de broyage, l’établissement relève de la catégorie 5.3. b iv de l’annexe XXIII de l’arrêté du Gouvernement wallon du 4 juillet 2002 relatif à la procédure et à diverses mesures d’exécution du décret du 11 mars 1999 relatif au permis d’environnement intitulée : « Valorisation, ou un mélange de valorisation et d’élimination, de déchets non dangereux avec une capacité supérieure à 75 tonnes par jour et entrainant une ou plusieurs des activités suivantes, à l’exclusion des activités relevant de la directive 91/271/CEE : traitement en broyeur de déchets métalliques, notamment déchets d'équipements électriques et électroniques et véhicules hors d'usage ainsi que leurs composants.</w:t>
      </w:r>
    </w:p>
    <w:p w14:paraId="74293605" w14:textId="2B492CA2" w:rsidR="001E0328" w:rsidRDefault="001143FC">
      <w:pPr>
        <w:pBdr>
          <w:left w:val="none" w:sz="0" w:space="30" w:color="auto"/>
        </w:pBdr>
        <w:ind w:left="600"/>
        <w:rPr>
          <w:i/>
          <w:iCs/>
        </w:rPr>
      </w:pPr>
      <w:r>
        <w:rPr>
          <w:i/>
          <w:iCs/>
        </w:rPr>
        <w:t>Ecore est donc soumis aux obligations du décret du 24 octobre 2013 modifiant divers décrets notamment en ce qui concerne les émissions industrielles et de l’Arrêté du Gouvernement wallon du 16 janvier 2014 déterminant les conditions sectorielles relatives à certaines activités générant des conséquences importantes pour l’environnement et modifiant diverses dispositions en ce qui concerne notamment les émissions industrielles. Ces textes réglementaires transposent, en Région wallonne, la Directive 2010/75/UE du Parlement européen et du Conseil du 24 novembre 2010 relative aux émissions industrielles (directive</w:t>
      </w:r>
      <w:r w:rsidR="00643FE9">
        <w:rPr>
          <w:i/>
          <w:iCs/>
        </w:rPr>
        <w:t> </w:t>
      </w:r>
      <w:r>
        <w:rPr>
          <w:i/>
          <w:iCs/>
        </w:rPr>
        <w:t>«</w:t>
      </w:r>
      <w:r w:rsidR="00643FE9">
        <w:rPr>
          <w:i/>
          <w:iCs/>
        </w:rPr>
        <w:t> </w:t>
      </w:r>
      <w:r>
        <w:rPr>
          <w:i/>
          <w:iCs/>
        </w:rPr>
        <w:t>IED »).</w:t>
      </w:r>
    </w:p>
    <w:p w14:paraId="46CDDDC4" w14:textId="1878FA5B" w:rsidR="00A77B3E" w:rsidRDefault="001143FC">
      <w:pPr>
        <w:pBdr>
          <w:left w:val="none" w:sz="0" w:space="30" w:color="auto"/>
        </w:pBdr>
        <w:ind w:left="600"/>
      </w:pPr>
      <w:r>
        <w:rPr>
          <w:i/>
          <w:iCs/>
        </w:rPr>
        <w:t>Les meilleures techniques disponibles (MTD) et les niveaux d’émission associés aux MTD (NEA-MTD) concernant le projet de Ecore sont reprises dans :</w:t>
      </w:r>
    </w:p>
    <w:p w14:paraId="62C193A6" w14:textId="43F7279B" w:rsidR="00A77B3E" w:rsidRPr="002F1C04" w:rsidRDefault="001143FC" w:rsidP="002F1C04">
      <w:pPr>
        <w:pStyle w:val="Paragraphedeliste"/>
        <w:numPr>
          <w:ilvl w:val="1"/>
          <w:numId w:val="33"/>
        </w:numPr>
        <w:pBdr>
          <w:left w:val="none" w:sz="0" w:space="30" w:color="auto"/>
        </w:pBdr>
        <w:spacing w:before="0" w:after="0"/>
        <w:ind w:left="1276" w:hanging="357"/>
        <w:rPr>
          <w:i/>
          <w:iCs/>
        </w:rPr>
      </w:pPr>
      <w:r>
        <w:rPr>
          <w:i/>
          <w:iCs/>
        </w:rPr>
        <w:t>la Décision d’exécution de la Commission établissant les Conclusions sur les meilleures techniques disponibles (MTD) pour le traitement des déchets, au titre de la directive 2010/75/UE du Parlement européen et du Conseil (CMTD WT) publiée le 17 août 2018</w:t>
      </w:r>
      <w:r w:rsidR="002F1C04">
        <w:rPr>
          <w:i/>
          <w:iCs/>
        </w:rPr>
        <w:t> </w:t>
      </w:r>
      <w:r>
        <w:rPr>
          <w:i/>
          <w:iCs/>
        </w:rPr>
        <w:t>;</w:t>
      </w:r>
    </w:p>
    <w:p w14:paraId="374A3347" w14:textId="77777777" w:rsidR="00A77B3E" w:rsidRPr="002F1C04" w:rsidRDefault="001143FC" w:rsidP="002F1C04">
      <w:pPr>
        <w:pStyle w:val="Paragraphedeliste"/>
        <w:numPr>
          <w:ilvl w:val="1"/>
          <w:numId w:val="33"/>
        </w:numPr>
        <w:pBdr>
          <w:left w:val="none" w:sz="0" w:space="30" w:color="auto"/>
        </w:pBdr>
        <w:spacing w:before="0"/>
        <w:ind w:left="1276" w:hanging="357"/>
        <w:rPr>
          <w:i/>
          <w:iCs/>
        </w:rPr>
      </w:pPr>
      <w:r>
        <w:rPr>
          <w:i/>
          <w:iCs/>
        </w:rPr>
        <w:t>le « Reference Document on Best Available Techniques on Emissions from storage » (Bref EFS) adopté en juillet 2006.</w:t>
      </w:r>
    </w:p>
    <w:p w14:paraId="61CBF9E8" w14:textId="77777777" w:rsidR="001E0328" w:rsidRDefault="001143FC">
      <w:pPr>
        <w:pBdr>
          <w:left w:val="none" w:sz="0" w:space="30" w:color="auto"/>
        </w:pBdr>
        <w:ind w:left="600"/>
        <w:rPr>
          <w:i/>
          <w:iCs/>
        </w:rPr>
      </w:pPr>
      <w:r>
        <w:rPr>
          <w:i/>
          <w:iCs/>
        </w:rPr>
        <w:t>1.3. Incidences prévisibles sur les eaux de surface</w:t>
      </w:r>
    </w:p>
    <w:p w14:paraId="3884A79E" w14:textId="77777777" w:rsidR="001E0328" w:rsidRDefault="001143FC">
      <w:pPr>
        <w:pBdr>
          <w:left w:val="none" w:sz="0" w:space="30" w:color="auto"/>
        </w:pBdr>
        <w:ind w:left="600"/>
        <w:rPr>
          <w:i/>
          <w:iCs/>
        </w:rPr>
      </w:pPr>
      <w:r>
        <w:rPr>
          <w:i/>
          <w:iCs/>
        </w:rPr>
        <w:t>Les modifications concernées par la présente demande n’engendrent aucun rejet d’eau complémentaire par rapport à la situation préexistante à l’exception d’eaux pluviales qui seront gérées conformément aux dispositions de l’article R. 277 du Livre II du Code de l’Environnement, contenant le Code de l’Eau relatif au règlement général d’assainissement collectif des eaux urbaines résiduaires.</w:t>
      </w:r>
    </w:p>
    <w:p w14:paraId="4B19685E" w14:textId="77777777" w:rsidR="001E0328" w:rsidRDefault="001143FC">
      <w:pPr>
        <w:pBdr>
          <w:left w:val="none" w:sz="0" w:space="30" w:color="auto"/>
        </w:pBdr>
        <w:ind w:left="600"/>
        <w:rPr>
          <w:i/>
          <w:iCs/>
        </w:rPr>
      </w:pPr>
      <w:r>
        <w:rPr>
          <w:i/>
          <w:iCs/>
        </w:rPr>
        <w:t>Néanmoins, la construction d’un bâtiment destiné à accueillir les activités de dépollution des DEEE répond à la MTD 19 e des CMTD WT qui consiste à couvrir les zones de traitement et de stockage des déchets afin de réduire les rejets dans les eaux.</w:t>
      </w:r>
    </w:p>
    <w:p w14:paraId="44A33169" w14:textId="77777777" w:rsidR="001E0328" w:rsidRDefault="001143FC">
      <w:pPr>
        <w:pBdr>
          <w:left w:val="none" w:sz="0" w:space="30" w:color="auto"/>
        </w:pBdr>
        <w:ind w:left="600"/>
        <w:rPr>
          <w:i/>
          <w:iCs/>
        </w:rPr>
      </w:pPr>
      <w:r>
        <w:rPr>
          <w:i/>
          <w:iCs/>
        </w:rPr>
        <w:t>1.4. Incidences prévisibles sur l’atmosphère</w:t>
      </w:r>
    </w:p>
    <w:p w14:paraId="1F3B03A8" w14:textId="77777777" w:rsidR="001E0328" w:rsidRDefault="001143FC">
      <w:pPr>
        <w:pBdr>
          <w:left w:val="none" w:sz="0" w:space="30" w:color="auto"/>
        </w:pBdr>
        <w:ind w:left="600"/>
        <w:rPr>
          <w:i/>
          <w:iCs/>
        </w:rPr>
      </w:pPr>
      <w:r>
        <w:rPr>
          <w:i/>
          <w:iCs/>
        </w:rPr>
        <w:t>1.4.1. Rejets issus du prébroyeur </w:t>
      </w:r>
    </w:p>
    <w:p w14:paraId="6A758A7C" w14:textId="77777777" w:rsidR="001E0328" w:rsidRDefault="001143FC">
      <w:pPr>
        <w:pBdr>
          <w:left w:val="none" w:sz="0" w:space="30" w:color="auto"/>
        </w:pBdr>
        <w:ind w:left="600"/>
        <w:rPr>
          <w:i/>
          <w:iCs/>
        </w:rPr>
      </w:pPr>
      <w:r>
        <w:rPr>
          <w:i/>
          <w:iCs/>
        </w:rPr>
        <w:lastRenderedPageBreak/>
        <w:t>Ecore dispose actuellement d’un prébroyeur et souhaite en installer un deuxième complémentaire afin d’avoir une capacité de prébroyage plus importante.</w:t>
      </w:r>
    </w:p>
    <w:p w14:paraId="73E25D15" w14:textId="77777777" w:rsidR="001E0328" w:rsidRDefault="001143FC">
      <w:pPr>
        <w:pBdr>
          <w:left w:val="none" w:sz="0" w:space="30" w:color="auto"/>
        </w:pBdr>
        <w:ind w:left="600"/>
        <w:rPr>
          <w:i/>
          <w:iCs/>
        </w:rPr>
      </w:pPr>
      <w:r>
        <w:rPr>
          <w:i/>
          <w:iCs/>
        </w:rPr>
        <w:t>Le prébroyage est une MTD décrite à la MTD 37 des CMTD WT.</w:t>
      </w:r>
    </w:p>
    <w:p w14:paraId="50DE564D" w14:textId="77777777" w:rsidR="001E0328" w:rsidRDefault="001143FC">
      <w:pPr>
        <w:pBdr>
          <w:left w:val="none" w:sz="0" w:space="30" w:color="auto"/>
        </w:pBdr>
        <w:ind w:left="600"/>
        <w:rPr>
          <w:i/>
          <w:iCs/>
        </w:rPr>
      </w:pPr>
      <w:r>
        <w:rPr>
          <w:i/>
          <w:iCs/>
        </w:rPr>
        <w:t>Une plus grande capacité de prébroyage permettra d’augmenter les avantages au niveau de l’étape de broyage.</w:t>
      </w:r>
    </w:p>
    <w:p w14:paraId="6205807F" w14:textId="77777777" w:rsidR="001E0328" w:rsidRDefault="001143FC">
      <w:pPr>
        <w:pBdr>
          <w:left w:val="none" w:sz="0" w:space="30" w:color="auto"/>
        </w:pBdr>
        <w:ind w:left="600"/>
        <w:rPr>
          <w:i/>
          <w:iCs/>
        </w:rPr>
      </w:pPr>
      <w:r>
        <w:rPr>
          <w:i/>
          <w:iCs/>
        </w:rPr>
        <w:t>Les émissions au niveau du prébroyeur sont diffuses.</w:t>
      </w:r>
    </w:p>
    <w:p w14:paraId="3A851CE2" w14:textId="77777777" w:rsidR="001E0328" w:rsidRDefault="001143FC">
      <w:pPr>
        <w:pBdr>
          <w:left w:val="none" w:sz="0" w:space="30" w:color="auto"/>
        </w:pBdr>
        <w:ind w:left="600"/>
        <w:rPr>
          <w:i/>
          <w:iCs/>
        </w:rPr>
      </w:pPr>
      <w:r>
        <w:rPr>
          <w:i/>
          <w:iCs/>
        </w:rPr>
        <w:t>Des dispositions en vue de limiter ces émissions de particules sont à prévoir. Elles ont été prévues par l’AwAC dont son avis référencé AwAC/SC/OD/MD/05092022 qui propose d’étendre les conditions du permis actuel relatives à la limitation des émissions de poussières diffuses aux nouvelles installations. Ces conditions permettent de répondre aux MTD 14 des CMTD WT visant à réduire les émissions diffuses de poussières.</w:t>
      </w:r>
    </w:p>
    <w:p w14:paraId="07FDD528" w14:textId="77777777" w:rsidR="001E0328" w:rsidRDefault="001143FC">
      <w:pPr>
        <w:pBdr>
          <w:left w:val="none" w:sz="0" w:space="30" w:color="auto"/>
        </w:pBdr>
        <w:ind w:left="600"/>
        <w:rPr>
          <w:i/>
          <w:iCs/>
        </w:rPr>
      </w:pPr>
      <w:r>
        <w:rPr>
          <w:i/>
          <w:iCs/>
        </w:rPr>
        <w:t>1.4.2. Retombées atmosphériques</w:t>
      </w:r>
    </w:p>
    <w:p w14:paraId="4DB75212" w14:textId="77777777" w:rsidR="001E0328" w:rsidRDefault="001143FC">
      <w:pPr>
        <w:pBdr>
          <w:left w:val="none" w:sz="0" w:space="30" w:color="auto"/>
        </w:pBdr>
        <w:ind w:left="600"/>
        <w:rPr>
          <w:i/>
          <w:iCs/>
        </w:rPr>
      </w:pPr>
      <w:r>
        <w:rPr>
          <w:i/>
          <w:iCs/>
        </w:rPr>
        <w:t>La demande d’Ecore porte également sur la modification des conditions particulières relatives à la surveillance des retombées atmosphériques.</w:t>
      </w:r>
    </w:p>
    <w:p w14:paraId="4BF976C5" w14:textId="4FF4A83D" w:rsidR="001E0328" w:rsidRDefault="001143FC">
      <w:pPr>
        <w:pBdr>
          <w:left w:val="none" w:sz="0" w:space="30" w:color="auto"/>
        </w:pBdr>
        <w:ind w:left="600"/>
        <w:rPr>
          <w:i/>
          <w:iCs/>
        </w:rPr>
      </w:pPr>
      <w:r>
        <w:rPr>
          <w:i/>
          <w:iCs/>
        </w:rPr>
        <w:t>Les CMTD WT ne décrivent pas de surveillance ni de niveau d’émission pour les émission diffuses atmosphériques. Des valeurs limites sont imposées dans les autorisations actuelles pour les substances visées par l’annexe II de la Directive IED conformément à son l’article</w:t>
      </w:r>
      <w:r w:rsidR="00643FE9">
        <w:rPr>
          <w:i/>
          <w:iCs/>
        </w:rPr>
        <w:t> </w:t>
      </w:r>
      <w:r>
        <w:rPr>
          <w:i/>
          <w:iCs/>
        </w:rPr>
        <w:t>14.1.a).</w:t>
      </w:r>
    </w:p>
    <w:p w14:paraId="1E746907" w14:textId="77777777" w:rsidR="001E0328" w:rsidRDefault="001143FC">
      <w:pPr>
        <w:pBdr>
          <w:left w:val="none" w:sz="0" w:space="30" w:color="auto"/>
        </w:pBdr>
        <w:ind w:left="600"/>
        <w:rPr>
          <w:i/>
          <w:iCs/>
        </w:rPr>
      </w:pPr>
      <w:r>
        <w:rPr>
          <w:i/>
          <w:iCs/>
        </w:rPr>
        <w:t>La demande d’Ecore porte sur une modification de ces normes. L’AwAC dans son avis accepte de transformer les valeurs limites en valeurs cibles. Cette modification ne va pas à l’encontre des CMTD WT.</w:t>
      </w:r>
    </w:p>
    <w:p w14:paraId="2DC2281B" w14:textId="77777777" w:rsidR="001E0328" w:rsidRDefault="001143FC">
      <w:pPr>
        <w:pBdr>
          <w:left w:val="none" w:sz="0" w:space="30" w:color="auto"/>
        </w:pBdr>
        <w:ind w:left="600"/>
        <w:rPr>
          <w:i/>
          <w:iCs/>
        </w:rPr>
      </w:pPr>
      <w:r>
        <w:rPr>
          <w:i/>
          <w:iCs/>
        </w:rPr>
        <w:t>1.5. Normes de niveaux sonores</w:t>
      </w:r>
    </w:p>
    <w:p w14:paraId="0FB345CF" w14:textId="77777777" w:rsidR="001E0328" w:rsidRDefault="001143FC">
      <w:pPr>
        <w:pBdr>
          <w:left w:val="none" w:sz="0" w:space="30" w:color="auto"/>
        </w:pBdr>
        <w:ind w:left="600"/>
        <w:rPr>
          <w:i/>
          <w:iCs/>
        </w:rPr>
      </w:pPr>
      <w:r>
        <w:rPr>
          <w:i/>
          <w:iCs/>
        </w:rPr>
        <w:t>1.5.1. Normes applicables</w:t>
      </w:r>
    </w:p>
    <w:p w14:paraId="1E4497F5" w14:textId="77777777" w:rsidR="001E0328" w:rsidRDefault="001143FC">
      <w:pPr>
        <w:pBdr>
          <w:left w:val="none" w:sz="0" w:space="30" w:color="auto"/>
        </w:pBdr>
        <w:ind w:left="600"/>
        <w:rPr>
          <w:i/>
          <w:iCs/>
        </w:rPr>
      </w:pPr>
      <w:r>
        <w:rPr>
          <w:i/>
          <w:iCs/>
        </w:rPr>
        <w:t>En référence aux conditions particulières en matière de bruit stipulées dans le permis d’exploitation accordé en mars 2020, les limites de bruit applicables sont celles du tableau 2 de l'arrêté du Gouvernement wallon du 4 juillet 2002 fixant les conditions générales d'exploitation des établissements visés par le décret du 11 mars 1999 relatif au permis d'environnement.</w:t>
      </w:r>
    </w:p>
    <w:p w14:paraId="61EAD3F1" w14:textId="77777777" w:rsidR="001E0328" w:rsidRDefault="001143FC">
      <w:pPr>
        <w:pBdr>
          <w:left w:val="none" w:sz="0" w:space="30" w:color="auto"/>
        </w:pBdr>
        <w:ind w:left="600"/>
        <w:rPr>
          <w:i/>
          <w:iCs/>
        </w:rPr>
      </w:pPr>
      <w:r>
        <w:rPr>
          <w:i/>
          <w:iCs/>
        </w:rPr>
        <w:t>Dès lors, les normes à respecter, dans un périmètre de 500 mètres autour de la zone d’activité économique industrielle, sont de 60 dB(A) la journée (7h-19h), 55 dB(A) en période de transition et le dimanche (6h-7h /19h-22h), et 50 dB(A) la nuit (22h-6h). </w:t>
      </w:r>
    </w:p>
    <w:p w14:paraId="6D7F6AF2" w14:textId="77777777" w:rsidR="001E0328" w:rsidRDefault="001143FC">
      <w:pPr>
        <w:pBdr>
          <w:left w:val="none" w:sz="0" w:space="30" w:color="auto"/>
        </w:pBdr>
        <w:ind w:left="600"/>
        <w:rPr>
          <w:i/>
          <w:iCs/>
        </w:rPr>
      </w:pPr>
      <w:r>
        <w:rPr>
          <w:i/>
          <w:iCs/>
        </w:rPr>
        <w:t>En outre, l'article 18, alinéa 2, de l'arrêté du Gouvernement wallon du 4 juillet 2002 précise que : "Ne sont pas pris en compte, pour les présentes conditions, les bruits liés à la circulation des véhicules et aux engins mobiles utilisés dans les chantiers de construction".</w:t>
      </w:r>
    </w:p>
    <w:p w14:paraId="694D61D2" w14:textId="77777777" w:rsidR="001E0328" w:rsidRDefault="001143FC">
      <w:pPr>
        <w:pBdr>
          <w:left w:val="none" w:sz="0" w:space="30" w:color="auto"/>
        </w:pBdr>
        <w:ind w:left="600"/>
        <w:rPr>
          <w:i/>
          <w:iCs/>
        </w:rPr>
      </w:pPr>
      <w:r>
        <w:rPr>
          <w:i/>
          <w:iCs/>
        </w:rPr>
        <w:t>Le bruit particulier lié à l'exploitation de l'établissement est donc examiné hors charroi.</w:t>
      </w:r>
    </w:p>
    <w:p w14:paraId="3DF1BCED" w14:textId="77777777" w:rsidR="001E0328" w:rsidRDefault="001143FC">
      <w:pPr>
        <w:pBdr>
          <w:left w:val="none" w:sz="0" w:space="30" w:color="auto"/>
        </w:pBdr>
        <w:ind w:left="600"/>
        <w:rPr>
          <w:i/>
          <w:iCs/>
        </w:rPr>
      </w:pPr>
      <w:r>
        <w:rPr>
          <w:i/>
          <w:iCs/>
        </w:rPr>
        <w:t>1.5.2. Etude acoustique et analyse du projet</w:t>
      </w:r>
    </w:p>
    <w:p w14:paraId="05ED2799" w14:textId="77777777" w:rsidR="001E0328" w:rsidRDefault="001143FC">
      <w:pPr>
        <w:pBdr>
          <w:left w:val="none" w:sz="0" w:space="30" w:color="auto"/>
        </w:pBdr>
        <w:ind w:left="600"/>
        <w:rPr>
          <w:i/>
          <w:iCs/>
        </w:rPr>
      </w:pPr>
      <w:r>
        <w:rPr>
          <w:i/>
          <w:iCs/>
        </w:rPr>
        <w:lastRenderedPageBreak/>
        <w:t>La demande est accompagnée d’une étude acoustique réalisée au mois de septembre 2021 par le laboratoire agréé SGS. Focalisée sur le prébroyeur à installer, l’étude est complémentaire à celles effectuées antérieurement (10/02/2015, 03/07/2019) aux cours desquelles des mesures avaient été effectuées dans les zones d’habitat alentour, en 7 points d’immission dont 5 se trouvent à moins de 500 mètres et deux à plus de 500 mètres du site d’exploitation. Ces mesures ont été enregistrées en prenant en compte les différentes sources sonores présentes au sein de l’établissement. </w:t>
      </w:r>
    </w:p>
    <w:p w14:paraId="349DFAD1" w14:textId="7DE99B06" w:rsidR="00A77B3E" w:rsidRDefault="001143FC">
      <w:pPr>
        <w:pBdr>
          <w:left w:val="none" w:sz="0" w:space="30" w:color="auto"/>
        </w:pBdr>
        <w:ind w:left="600"/>
      </w:pPr>
      <w:r>
        <w:rPr>
          <w:i/>
          <w:iCs/>
        </w:rPr>
        <w:t>L’auteur de l’étude a procédé à une investigation en deux temps, comportant chacun trois phases identiques dans les deux cas : </w:t>
      </w:r>
    </w:p>
    <w:p w14:paraId="2BABFD77" w14:textId="77777777" w:rsidR="00A77B3E" w:rsidRDefault="001143FC">
      <w:pPr>
        <w:pBdr>
          <w:left w:val="none" w:sz="0" w:space="30" w:color="auto"/>
        </w:pBdr>
        <w:ind w:left="600"/>
      </w:pPr>
      <w:r>
        <w:rPr>
          <w:i/>
          <w:iCs/>
        </w:rPr>
        <w:t>I. Situation antérieure au nouvel équipement </w:t>
      </w:r>
    </w:p>
    <w:p w14:paraId="00279A66" w14:textId="77777777" w:rsidR="00A77B3E" w:rsidRPr="002F1C04" w:rsidRDefault="001143FC" w:rsidP="002F1C04">
      <w:pPr>
        <w:pStyle w:val="Paragraphedeliste"/>
        <w:numPr>
          <w:ilvl w:val="1"/>
          <w:numId w:val="33"/>
        </w:numPr>
        <w:pBdr>
          <w:left w:val="none" w:sz="0" w:space="30" w:color="auto"/>
        </w:pBdr>
        <w:spacing w:before="0" w:after="0"/>
        <w:ind w:left="1276" w:hanging="357"/>
        <w:rPr>
          <w:i/>
          <w:iCs/>
        </w:rPr>
      </w:pPr>
      <w:r>
        <w:rPr>
          <w:i/>
          <w:iCs/>
        </w:rPr>
        <w:t>Une mesure des puissances acoustiques des 38 sources sonores principales du site, en fonctionnement représentatif, effectuée selon les normes ISO 3744 et ISO 3746 ; </w:t>
      </w:r>
    </w:p>
    <w:p w14:paraId="0A5AD835" w14:textId="77777777" w:rsidR="00A77B3E" w:rsidRPr="002F1C04" w:rsidRDefault="001143FC" w:rsidP="002F1C04">
      <w:pPr>
        <w:pStyle w:val="Paragraphedeliste"/>
        <w:numPr>
          <w:ilvl w:val="1"/>
          <w:numId w:val="33"/>
        </w:numPr>
        <w:pBdr>
          <w:left w:val="none" w:sz="0" w:space="30" w:color="auto"/>
        </w:pBdr>
        <w:spacing w:before="0" w:after="0"/>
        <w:ind w:left="1276" w:hanging="357"/>
        <w:rPr>
          <w:i/>
          <w:iCs/>
        </w:rPr>
      </w:pPr>
      <w:r>
        <w:rPr>
          <w:i/>
          <w:iCs/>
        </w:rPr>
        <w:t>Une implémentation de ces mesures dans un modèle acoustique ; </w:t>
      </w:r>
    </w:p>
    <w:p w14:paraId="5A250F9E" w14:textId="77777777" w:rsidR="00A77B3E" w:rsidRPr="002F1C04" w:rsidRDefault="001143FC" w:rsidP="002F1C04">
      <w:pPr>
        <w:pStyle w:val="Paragraphedeliste"/>
        <w:numPr>
          <w:ilvl w:val="1"/>
          <w:numId w:val="33"/>
        </w:numPr>
        <w:pBdr>
          <w:left w:val="none" w:sz="0" w:space="30" w:color="auto"/>
        </w:pBdr>
        <w:spacing w:before="0" w:after="0"/>
        <w:ind w:left="1276" w:hanging="357"/>
        <w:rPr>
          <w:i/>
          <w:iCs/>
        </w:rPr>
      </w:pPr>
      <w:r>
        <w:rPr>
          <w:i/>
          <w:iCs/>
        </w:rPr>
        <w:t>Une caractérisation de l’environnement sonore du site à travers la détermination des bruits particuliers au niveau des 7 points de contrôle précités, durant la journée et en période de transition. </w:t>
      </w:r>
    </w:p>
    <w:p w14:paraId="5AD5089D" w14:textId="77777777" w:rsidR="00A77B3E" w:rsidRDefault="001143FC">
      <w:pPr>
        <w:pBdr>
          <w:left w:val="none" w:sz="0" w:space="30" w:color="auto"/>
        </w:pBdr>
        <w:ind w:left="600"/>
      </w:pPr>
      <w:r>
        <w:rPr>
          <w:i/>
          <w:iCs/>
        </w:rPr>
        <w:t>II. Situation future projetée, avec intégration du nouveau prébroyeur (objet de la présente demande) </w:t>
      </w:r>
    </w:p>
    <w:p w14:paraId="39B852FD" w14:textId="5FE63055" w:rsidR="00A77B3E" w:rsidRPr="002F1C04" w:rsidRDefault="001143FC" w:rsidP="002F1C04">
      <w:pPr>
        <w:pStyle w:val="Paragraphedeliste"/>
        <w:numPr>
          <w:ilvl w:val="1"/>
          <w:numId w:val="33"/>
        </w:numPr>
        <w:pBdr>
          <w:left w:val="none" w:sz="0" w:space="30" w:color="auto"/>
        </w:pBdr>
        <w:spacing w:before="0" w:after="0"/>
        <w:ind w:left="1276" w:hanging="357"/>
        <w:rPr>
          <w:i/>
          <w:iCs/>
        </w:rPr>
      </w:pPr>
      <w:r>
        <w:rPr>
          <w:i/>
          <w:iCs/>
        </w:rPr>
        <w:t>Une mesure de la puissance acoustique du prébroyeur avec sa grue d’alimentation, en régime représentatif, également effectuée selon les normes ISO 3744 et ISO 3746</w:t>
      </w:r>
      <w:r w:rsidR="002F1C04">
        <w:rPr>
          <w:i/>
          <w:iCs/>
        </w:rPr>
        <w:t> </w:t>
      </w:r>
      <w:r>
        <w:rPr>
          <w:i/>
          <w:iCs/>
        </w:rPr>
        <w:t>; </w:t>
      </w:r>
    </w:p>
    <w:p w14:paraId="6F549996" w14:textId="77777777" w:rsidR="00A77B3E" w:rsidRPr="002F1C04" w:rsidRDefault="001143FC" w:rsidP="002F1C04">
      <w:pPr>
        <w:pStyle w:val="Paragraphedeliste"/>
        <w:numPr>
          <w:ilvl w:val="1"/>
          <w:numId w:val="33"/>
        </w:numPr>
        <w:pBdr>
          <w:left w:val="none" w:sz="0" w:space="30" w:color="auto"/>
        </w:pBdr>
        <w:spacing w:before="0" w:after="0"/>
        <w:ind w:left="1276" w:hanging="357"/>
        <w:rPr>
          <w:i/>
          <w:iCs/>
        </w:rPr>
      </w:pPr>
      <w:r>
        <w:rPr>
          <w:i/>
          <w:iCs/>
        </w:rPr>
        <w:t>Une implémentation de cette mesure dans le modèle acoustique ; </w:t>
      </w:r>
    </w:p>
    <w:p w14:paraId="1B94FBFE" w14:textId="77777777" w:rsidR="00A77B3E" w:rsidRDefault="001143FC" w:rsidP="002F1C04">
      <w:pPr>
        <w:pStyle w:val="Paragraphedeliste"/>
        <w:numPr>
          <w:ilvl w:val="1"/>
          <w:numId w:val="33"/>
        </w:numPr>
        <w:pBdr>
          <w:left w:val="none" w:sz="0" w:space="30" w:color="auto"/>
        </w:pBdr>
        <w:spacing w:before="0" w:after="0"/>
        <w:ind w:left="1276" w:hanging="357"/>
      </w:pPr>
      <w:r>
        <w:rPr>
          <w:i/>
          <w:iCs/>
        </w:rPr>
        <w:t>Une nouvelle caractérisation de l’environnement sonore du site, avec projection, à travers la détermination des bruits particuliers au niveau des mêmes 7 points de contrôle précités, également en période de jour et de transition. </w:t>
      </w:r>
    </w:p>
    <w:p w14:paraId="190194CF" w14:textId="77777777" w:rsidR="001E0328" w:rsidRDefault="001143FC">
      <w:pPr>
        <w:pBdr>
          <w:left w:val="none" w:sz="0" w:space="30" w:color="auto"/>
        </w:pBdr>
        <w:ind w:left="600"/>
        <w:rPr>
          <w:i/>
          <w:iCs/>
        </w:rPr>
      </w:pPr>
      <w:r>
        <w:rPr>
          <w:i/>
          <w:iCs/>
        </w:rPr>
        <w:t>L’auteur de l’étude mentionne n’avoir pas décelé de présence de bruit à caractère tonal ou impulsif. De ce fait, aucune pénalité ni aucun terme correctif n’ont été appliqués aux mesures prélevées.  </w:t>
      </w:r>
    </w:p>
    <w:p w14:paraId="346E95C1" w14:textId="77777777" w:rsidR="001E0328" w:rsidRDefault="001143FC">
      <w:pPr>
        <w:pBdr>
          <w:left w:val="none" w:sz="0" w:space="30" w:color="auto"/>
        </w:pBdr>
        <w:ind w:left="600"/>
        <w:rPr>
          <w:i/>
          <w:iCs/>
        </w:rPr>
      </w:pPr>
      <w:r>
        <w:rPr>
          <w:i/>
          <w:iCs/>
        </w:rPr>
        <w:t>Le nouvel équipement fonctionnera uniquement en semaine et en journée, entre 7h du matin et 19h. Il sera placé au centre du site, à côté du prébroyeur existant, en amont du broyeur. </w:t>
      </w:r>
    </w:p>
    <w:p w14:paraId="27616573" w14:textId="77777777" w:rsidR="001E0328" w:rsidRDefault="001143FC">
      <w:pPr>
        <w:pBdr>
          <w:left w:val="none" w:sz="0" w:space="30" w:color="auto"/>
        </w:pBdr>
        <w:ind w:left="600"/>
        <w:rPr>
          <w:i/>
          <w:iCs/>
        </w:rPr>
      </w:pPr>
      <w:r>
        <w:rPr>
          <w:i/>
          <w:iCs/>
        </w:rPr>
        <w:t>Par ailleurs, le bureau SGS indique qu’une mise à jour du modèle acoustique a été implémentée à la suite de la mise en œuvre d’un merlon qui avait été aménagé à l’Est du site, sur une hauteur de 3.5m, entre les mois de juillet et septembre de l’année 2021. Les mesures, calculs et investigations exposés dans le cadre de l’étude ici exploitée incluent l’intégration de cet élément d’atténuation acoustique. </w:t>
      </w:r>
    </w:p>
    <w:p w14:paraId="3D93F359" w14:textId="1173ED40" w:rsidR="00A77B3E" w:rsidRDefault="001143FC">
      <w:pPr>
        <w:pBdr>
          <w:left w:val="none" w:sz="0" w:space="30" w:color="auto"/>
        </w:pBdr>
        <w:ind w:left="600"/>
      </w:pPr>
      <w:r>
        <w:rPr>
          <w:i/>
          <w:iCs/>
        </w:rPr>
        <w:t xml:space="preserve">Dans les deux situations analysées ci-dessus, les résultats de la modélisation acoustique utilisée révèlent des valeurs de bruits aux points d’immission qui respectent les seuils de niveau de bruit admis, selon les exigences du tableau 2 de l'arrêté du Gouvernement wallon du 4 juillet 2002. Ces valeurs obtenues se situent entre 46,6 dB(A) et 53,8 dB(A) en période de jour, et 35,5 </w:t>
      </w:r>
      <w:r>
        <w:rPr>
          <w:i/>
          <w:iCs/>
        </w:rPr>
        <w:lastRenderedPageBreak/>
        <w:t>dB(A) et 47,1 dB(A) en période de transition. Il ressort également que l’ajout du prébroyeur engendre un impact peu significatif sur les valeurs de bruits particuliers du site, la variation maximale étant de +0,3 dB(A), en période de transition, tel qu’illustré au sein du tableau repris ci-dessous, extrait de l’Étude acoustique déjà référencée (annexe 10 au formulaire demande de permis). </w:t>
      </w:r>
    </w:p>
    <w:p w14:paraId="1A05AF67" w14:textId="77777777" w:rsidR="001E0328" w:rsidRDefault="001143FC">
      <w:pPr>
        <w:pBdr>
          <w:left w:val="none" w:sz="0" w:space="30" w:color="auto"/>
        </w:pBdr>
        <w:ind w:left="600"/>
        <w:rPr>
          <w:i/>
          <w:iCs/>
        </w:rPr>
      </w:pPr>
      <w:r>
        <w:rPr>
          <w:i/>
          <w:iCs/>
          <w:noProof/>
        </w:rPr>
        <w:drawing>
          <wp:inline distT="0" distB="0" distL="0" distR="0" wp14:anchorId="700EA65B" wp14:editId="64ECADF0">
            <wp:extent cx="5568713" cy="2663952"/>
            <wp:effectExtent l="0" t="0" r="0" b="3175"/>
            <wp:docPr id="100001" name="Imag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9"/>
                    <a:stretch>
                      <a:fillRect/>
                    </a:stretch>
                  </pic:blipFill>
                  <pic:spPr>
                    <a:xfrm>
                      <a:off x="0" y="0"/>
                      <a:ext cx="5581876" cy="2670249"/>
                    </a:xfrm>
                    <a:prstGeom prst="rect">
                      <a:avLst/>
                    </a:prstGeom>
                  </pic:spPr>
                </pic:pic>
              </a:graphicData>
            </a:graphic>
          </wp:inline>
        </w:drawing>
      </w:r>
    </w:p>
    <w:p w14:paraId="52A9E909" w14:textId="77777777" w:rsidR="001E0328" w:rsidRPr="0065673F" w:rsidRDefault="001143FC">
      <w:pPr>
        <w:pBdr>
          <w:left w:val="none" w:sz="0" w:space="30" w:color="auto"/>
        </w:pBdr>
        <w:ind w:left="600"/>
        <w:rPr>
          <w:i/>
          <w:iCs/>
          <w:sz w:val="18"/>
          <w:szCs w:val="16"/>
        </w:rPr>
      </w:pPr>
      <w:r w:rsidRPr="0065673F">
        <w:rPr>
          <w:i/>
          <w:iCs/>
          <w:sz w:val="18"/>
          <w:szCs w:val="16"/>
        </w:rPr>
        <w:t>Tableau I. Bruit particulier existant et futur calculé par modélisation </w:t>
      </w:r>
    </w:p>
    <w:p w14:paraId="3BDC28F6" w14:textId="77777777" w:rsidR="001E0328" w:rsidRDefault="001143FC">
      <w:pPr>
        <w:pBdr>
          <w:left w:val="none" w:sz="0" w:space="30" w:color="auto"/>
        </w:pBdr>
        <w:ind w:left="600"/>
        <w:rPr>
          <w:i/>
          <w:iCs/>
        </w:rPr>
      </w:pPr>
      <w:r>
        <w:rPr>
          <w:i/>
          <w:iCs/>
        </w:rPr>
        <w:t>Une attention toute particulière doit être portée sur la configuration générale du site, notamment la composition ainsi que le maintien du nouveau merlon afin qu’en plus du rôle d’écran paysager végétal (feuillus indigènes dans les règles de l’art), celui de barrière et isolement acoustiques soit toujours assuré. En effet, les habitations correspondant aux points localisés côté Est sont davantage exposées aux nuisances sonores, étant les plus proches des installations. Ledit merlon doit toujours être constitué en terres et pierres naturelles non contaminées. </w:t>
      </w:r>
    </w:p>
    <w:p w14:paraId="407211C0" w14:textId="6E8A5DE8" w:rsidR="001E0328" w:rsidRDefault="001143FC">
      <w:pPr>
        <w:pBdr>
          <w:left w:val="none" w:sz="0" w:space="30" w:color="auto"/>
        </w:pBdr>
        <w:ind w:left="600"/>
        <w:rPr>
          <w:i/>
          <w:iCs/>
        </w:rPr>
      </w:pPr>
      <w:r>
        <w:rPr>
          <w:i/>
          <w:iCs/>
        </w:rPr>
        <w:t>Notons qu’une étude technico-économique antérieure à la présente analyse avait été réalisée par le laboratoire SGS déjà cité. L’auteur y formule une proposition bénéfique en termes de mesures d’atténuation de propagation de bruits générés dans l’exploitation. Il s’agit de la mise en place d’une zone tampon, à l’Est du site, sans aucune activité de tri</w:t>
      </w:r>
      <w:r w:rsidR="0065673F">
        <w:rPr>
          <w:i/>
          <w:iCs/>
        </w:rPr>
        <w:t> </w:t>
      </w:r>
      <w:r>
        <w:rPr>
          <w:i/>
          <w:iCs/>
        </w:rPr>
        <w:t>/</w:t>
      </w:r>
      <w:r w:rsidR="0065673F">
        <w:rPr>
          <w:i/>
          <w:iCs/>
        </w:rPr>
        <w:t> </w:t>
      </w:r>
      <w:r>
        <w:rPr>
          <w:i/>
          <w:iCs/>
        </w:rPr>
        <w:t>manutention</w:t>
      </w:r>
      <w:r w:rsidR="0065673F">
        <w:rPr>
          <w:i/>
          <w:iCs/>
        </w:rPr>
        <w:t> </w:t>
      </w:r>
      <w:r>
        <w:rPr>
          <w:i/>
          <w:iCs/>
        </w:rPr>
        <w:t>/</w:t>
      </w:r>
      <w:r w:rsidR="0065673F">
        <w:rPr>
          <w:i/>
          <w:iCs/>
        </w:rPr>
        <w:t> </w:t>
      </w:r>
      <w:r>
        <w:rPr>
          <w:i/>
          <w:iCs/>
        </w:rPr>
        <w:t>chargement</w:t>
      </w:r>
      <w:r w:rsidR="0065673F">
        <w:rPr>
          <w:i/>
          <w:iCs/>
        </w:rPr>
        <w:t> </w:t>
      </w:r>
      <w:r>
        <w:rPr>
          <w:i/>
          <w:iCs/>
        </w:rPr>
        <w:t>/</w:t>
      </w:r>
      <w:r w:rsidR="0065673F">
        <w:rPr>
          <w:i/>
          <w:iCs/>
        </w:rPr>
        <w:t> </w:t>
      </w:r>
      <w:r>
        <w:rPr>
          <w:i/>
          <w:iCs/>
        </w:rPr>
        <w:t>déchargement, permettant ainsi une bonne distance de garde de minimum 500 mètres entre les sources sonores et les riverains les plus proches. </w:t>
      </w:r>
    </w:p>
    <w:p w14:paraId="274BBF45" w14:textId="77777777" w:rsidR="001E0328" w:rsidRDefault="001143FC">
      <w:pPr>
        <w:pBdr>
          <w:left w:val="none" w:sz="0" w:space="30" w:color="auto"/>
        </w:pBdr>
        <w:ind w:left="600"/>
        <w:rPr>
          <w:i/>
          <w:iCs/>
        </w:rPr>
      </w:pPr>
      <w:r>
        <w:rPr>
          <w:i/>
          <w:iCs/>
        </w:rPr>
        <w:t>En outre, les opérations de tri et manutention (chargement/déchargement à l’aide de grue/camions) des matériaux ferreux constituent une source importante de nuisance sonore. Il convient que ce type d’activité ne s’effectue qu’exclusivement à l’intérieur du site. </w:t>
      </w:r>
    </w:p>
    <w:p w14:paraId="27442A7A" w14:textId="77777777" w:rsidR="001E0328" w:rsidRDefault="001143FC">
      <w:pPr>
        <w:pBdr>
          <w:left w:val="none" w:sz="0" w:space="30" w:color="auto"/>
        </w:pBdr>
        <w:ind w:left="600"/>
        <w:rPr>
          <w:i/>
          <w:iCs/>
        </w:rPr>
      </w:pPr>
      <w:r>
        <w:rPr>
          <w:i/>
          <w:iCs/>
        </w:rPr>
        <w:t>1.5.3. Conclusions</w:t>
      </w:r>
    </w:p>
    <w:p w14:paraId="10D017C3" w14:textId="77777777" w:rsidR="001E0328" w:rsidRDefault="001143FC">
      <w:pPr>
        <w:pBdr>
          <w:left w:val="none" w:sz="0" w:space="30" w:color="auto"/>
        </w:pBdr>
        <w:ind w:left="600"/>
        <w:rPr>
          <w:i/>
          <w:iCs/>
        </w:rPr>
      </w:pPr>
      <w:r>
        <w:rPr>
          <w:i/>
          <w:iCs/>
        </w:rPr>
        <w:t>Les valeurs limites des niveaux de bruit figurant dans le tableau 2 des conditions générales de l'arrêté du gouvernement wallon du 4 juillet 2002 devraient être respectées pour la période de jour, telle que définie par ledit arrêté.</w:t>
      </w:r>
    </w:p>
    <w:p w14:paraId="2F6843B8" w14:textId="77777777" w:rsidR="001E0328" w:rsidRDefault="001143FC">
      <w:pPr>
        <w:pBdr>
          <w:left w:val="none" w:sz="0" w:space="30" w:color="auto"/>
        </w:pBdr>
        <w:ind w:left="600"/>
        <w:rPr>
          <w:i/>
          <w:iCs/>
        </w:rPr>
      </w:pPr>
      <w:r>
        <w:rPr>
          <w:i/>
          <w:iCs/>
        </w:rPr>
        <w:lastRenderedPageBreak/>
        <w:t>1.6. Risques d’Accidents Majeurs</w:t>
      </w:r>
    </w:p>
    <w:p w14:paraId="282C2282" w14:textId="77777777" w:rsidR="001E0328" w:rsidRDefault="001143FC">
      <w:pPr>
        <w:pBdr>
          <w:left w:val="none" w:sz="0" w:space="30" w:color="auto"/>
        </w:pBdr>
        <w:ind w:left="600"/>
        <w:rPr>
          <w:i/>
          <w:iCs/>
        </w:rPr>
      </w:pPr>
      <w:r>
        <w:rPr>
          <w:i/>
          <w:iCs/>
        </w:rPr>
        <w:t>La demande d’Ecore porte notamment sur la régularisation de la cuve fixe d’oxygène liquide existante.</w:t>
      </w:r>
    </w:p>
    <w:p w14:paraId="3B98259D" w14:textId="77777777" w:rsidR="001E0328" w:rsidRDefault="001143FC">
      <w:pPr>
        <w:pBdr>
          <w:left w:val="none" w:sz="0" w:space="30" w:color="auto"/>
        </w:pBdr>
        <w:ind w:left="600"/>
        <w:rPr>
          <w:i/>
          <w:iCs/>
        </w:rPr>
      </w:pPr>
      <w:r>
        <w:rPr>
          <w:i/>
          <w:iCs/>
        </w:rPr>
        <w:t>La cellule RAM est, à cet égard, sollicitée afin de statuer sur la présence sur site d’une cuve existante de 26358 litres d’oxygène située à proximité d’un réservoir LPG de 9800 litres de propane accordé dans le permis du 25.03.2020.</w:t>
      </w:r>
    </w:p>
    <w:p w14:paraId="155D1C35" w14:textId="77777777" w:rsidR="001E0328" w:rsidRDefault="001143FC">
      <w:pPr>
        <w:pBdr>
          <w:left w:val="none" w:sz="0" w:space="30" w:color="auto"/>
        </w:pBdr>
        <w:ind w:left="600"/>
        <w:rPr>
          <w:i/>
          <w:iCs/>
        </w:rPr>
      </w:pPr>
      <w:r>
        <w:rPr>
          <w:i/>
          <w:iCs/>
        </w:rPr>
        <w:t>1.6.1. Classement au regard de la directive Seveso (2012/18/CE).</w:t>
      </w:r>
    </w:p>
    <w:p w14:paraId="6A45E1EA" w14:textId="77777777" w:rsidR="001E0328" w:rsidRDefault="001143FC">
      <w:pPr>
        <w:pBdr>
          <w:left w:val="none" w:sz="0" w:space="30" w:color="auto"/>
        </w:pBdr>
        <w:ind w:left="600"/>
        <w:rPr>
          <w:i/>
          <w:iCs/>
        </w:rPr>
      </w:pPr>
      <w:r>
        <w:rPr>
          <w:i/>
          <w:iCs/>
        </w:rPr>
        <w:t>L’entreprise n’est pas concernée par la directive Seveso et aucune entreprise Seveso n’est susceptible de l’affecter. Les industries SEVESO les plus proches sont localisées à plus de 20 kilomètres du site. </w:t>
      </w:r>
    </w:p>
    <w:p w14:paraId="00CD302E" w14:textId="77777777" w:rsidR="001E0328" w:rsidRDefault="001143FC">
      <w:pPr>
        <w:pBdr>
          <w:left w:val="none" w:sz="0" w:space="30" w:color="auto"/>
        </w:pBdr>
        <w:ind w:left="600"/>
        <w:rPr>
          <w:i/>
          <w:iCs/>
        </w:rPr>
      </w:pPr>
      <w:r>
        <w:rPr>
          <w:i/>
          <w:iCs/>
        </w:rPr>
        <w:t>Les quantités LOX et LPG stockées par ‘ECORE Belgium’ sont nettement inférieures aux seuils limites repris à l’annexe 1 de l’accord de coopération régissant les entreprises SEVESO.</w:t>
      </w:r>
    </w:p>
    <w:p w14:paraId="44F70603" w14:textId="77777777" w:rsidR="001E0328" w:rsidRDefault="001143FC">
      <w:pPr>
        <w:pBdr>
          <w:left w:val="none" w:sz="0" w:space="30" w:color="auto"/>
        </w:pBdr>
        <w:ind w:left="600"/>
        <w:rPr>
          <w:i/>
          <w:iCs/>
        </w:rPr>
      </w:pPr>
      <w:r>
        <w:rPr>
          <w:i/>
          <w:iCs/>
        </w:rPr>
        <w:t>1.6.2. Conformité de la demande.</w:t>
      </w:r>
    </w:p>
    <w:p w14:paraId="658F8693" w14:textId="77777777" w:rsidR="001E0328" w:rsidRDefault="001143FC">
      <w:pPr>
        <w:pBdr>
          <w:left w:val="none" w:sz="0" w:space="30" w:color="auto"/>
        </w:pBdr>
        <w:ind w:left="600"/>
        <w:rPr>
          <w:i/>
          <w:iCs/>
        </w:rPr>
      </w:pPr>
      <w:r>
        <w:rPr>
          <w:i/>
          <w:iCs/>
        </w:rPr>
        <w:t>L’avis de la cellule RAM (risques d’accident majeur) de la Direction des Risques industriels, géologiques et miniers est sollicité en application de l’article 91 du décret du 11 mars 1999 relatif au permis d’environnement.</w:t>
      </w:r>
    </w:p>
    <w:p w14:paraId="53725BED" w14:textId="77777777" w:rsidR="001E0328" w:rsidRDefault="001143FC">
      <w:pPr>
        <w:pBdr>
          <w:left w:val="none" w:sz="0" w:space="30" w:color="auto"/>
        </w:pBdr>
        <w:ind w:left="600"/>
        <w:rPr>
          <w:i/>
          <w:iCs/>
        </w:rPr>
      </w:pPr>
      <w:r>
        <w:rPr>
          <w:i/>
          <w:iCs/>
        </w:rPr>
        <w:t>1.6.3. Description générale des installations.</w:t>
      </w:r>
    </w:p>
    <w:p w14:paraId="006F2607" w14:textId="77777777" w:rsidR="001E0328" w:rsidRDefault="001143FC">
      <w:pPr>
        <w:pBdr>
          <w:left w:val="none" w:sz="0" w:space="30" w:color="auto"/>
        </w:pBdr>
        <w:ind w:left="600"/>
        <w:rPr>
          <w:i/>
          <w:iCs/>
        </w:rPr>
      </w:pPr>
      <w:r>
        <w:rPr>
          <w:i/>
          <w:iCs/>
        </w:rPr>
        <w:t>1.6.3.1. Présentation de l’environnement de l’établissement.</w:t>
      </w:r>
    </w:p>
    <w:p w14:paraId="399D0A77" w14:textId="77777777" w:rsidR="001E0328" w:rsidRDefault="001143FC">
      <w:pPr>
        <w:pBdr>
          <w:left w:val="none" w:sz="0" w:space="30" w:color="auto"/>
        </w:pBdr>
        <w:ind w:left="600"/>
        <w:rPr>
          <w:i/>
          <w:iCs/>
        </w:rPr>
      </w:pPr>
      <w:r>
        <w:rPr>
          <w:i/>
          <w:iCs/>
        </w:rPr>
        <w:t>Le site se trouve en Province de Luxembourg, sur le territoire de la commune d’Aubange, entre la ligne du chemin de fer et la rue champion, artère principale du zoning industriel. L’exploitation est installée en zone d’activité économique industrielle au plan de secteur. </w:t>
      </w:r>
    </w:p>
    <w:p w14:paraId="24798140" w14:textId="6B7355BA" w:rsidR="001E0328" w:rsidRDefault="001143FC">
      <w:pPr>
        <w:pBdr>
          <w:left w:val="none" w:sz="0" w:space="30" w:color="auto"/>
        </w:pBdr>
        <w:ind w:left="600"/>
        <w:rPr>
          <w:i/>
          <w:iCs/>
        </w:rPr>
      </w:pPr>
      <w:r>
        <w:rPr>
          <w:i/>
          <w:iCs/>
        </w:rPr>
        <w:t xml:space="preserve">Au nord, les habitations du village d’Aix-sur-Cloie ainsi que certaines habitations de la rue de la Forge à Aubange sont localisées à plus de 500 mètres des limites du site. A l’est, les premières habitations sont situées à 160 m de la limite du site (+/- 400 mètres des réservoirs de LPG et d’oxygène liquide). Le sud est occupé par le zoning industriel lui-même qui s’étend sur environ 600 mètres (société voisine – Jost group </w:t>
      </w:r>
      <w:r w:rsidR="00131F93">
        <w:rPr>
          <w:i/>
          <w:iCs/>
        </w:rPr>
        <w:t xml:space="preserve">– </w:t>
      </w:r>
      <w:r>
        <w:rPr>
          <w:i/>
          <w:iCs/>
        </w:rPr>
        <w:t>Jindal</w:t>
      </w:r>
      <w:r w:rsidR="00131F93">
        <w:rPr>
          <w:i/>
          <w:iCs/>
        </w:rPr>
        <w:t xml:space="preserve"> </w:t>
      </w:r>
      <w:r>
        <w:rPr>
          <w:i/>
          <w:iCs/>
        </w:rPr>
        <w:t>Films). A l’ouest se trouvent une carrière d’agrégats en exploitation ainsi que le club canin d’Aubange à 60 mètres de la limite du site. </w:t>
      </w:r>
    </w:p>
    <w:p w14:paraId="59A707CF" w14:textId="77777777" w:rsidR="001E0328" w:rsidRDefault="001143FC">
      <w:pPr>
        <w:pBdr>
          <w:left w:val="none" w:sz="0" w:space="30" w:color="auto"/>
        </w:pBdr>
        <w:ind w:left="600"/>
        <w:rPr>
          <w:i/>
          <w:iCs/>
        </w:rPr>
      </w:pPr>
      <w:r>
        <w:rPr>
          <w:i/>
          <w:iCs/>
        </w:rPr>
        <w:t>1.6.4. Substances dangereuses.</w:t>
      </w:r>
    </w:p>
    <w:p w14:paraId="6A7ED245" w14:textId="77777777" w:rsidR="001E0328" w:rsidRDefault="001143FC">
      <w:pPr>
        <w:pBdr>
          <w:left w:val="none" w:sz="0" w:space="30" w:color="auto"/>
        </w:pBdr>
        <w:ind w:left="600"/>
        <w:rPr>
          <w:i/>
          <w:iCs/>
        </w:rPr>
      </w:pPr>
      <w:r>
        <w:rPr>
          <w:i/>
          <w:iCs/>
        </w:rPr>
        <w:t>Les principales substances dangereuses identifiées dans ce projet sont :</w:t>
      </w:r>
    </w:p>
    <w:p w14:paraId="6FEB8062" w14:textId="77E36AA2" w:rsidR="00A77B3E" w:rsidRDefault="001143FC">
      <w:pPr>
        <w:pBdr>
          <w:left w:val="none" w:sz="0" w:space="30" w:color="auto"/>
        </w:pBdr>
        <w:ind w:left="600"/>
      </w:pPr>
      <w:r>
        <w:rPr>
          <w:i/>
          <w:iCs/>
        </w:rPr>
        <w:t>Le LPG : essentiellement composé de propane (C3H8) liquéfié (H220 - gaz extrêmement inflammable ; H280 - gaz sous pression). Plus lourd que l’air (ρ=1,87), ce gaz peut se concentrer en un point bas en l’absence de ventilation ;</w:t>
      </w:r>
    </w:p>
    <w:p w14:paraId="511C5F29" w14:textId="77777777" w:rsidR="001E0328" w:rsidRDefault="001143FC">
      <w:pPr>
        <w:pBdr>
          <w:left w:val="none" w:sz="0" w:space="30" w:color="auto"/>
        </w:pBdr>
        <w:ind w:left="600"/>
        <w:rPr>
          <w:i/>
          <w:iCs/>
        </w:rPr>
      </w:pPr>
      <w:r>
        <w:rPr>
          <w:i/>
          <w:iCs/>
          <w:noProof/>
        </w:rPr>
        <w:drawing>
          <wp:inline distT="0" distB="0" distL="0" distR="0" wp14:anchorId="0B35C96C" wp14:editId="106C259B">
            <wp:extent cx="5862447" cy="539862"/>
            <wp:effectExtent l="0" t="0" r="5080" b="0"/>
            <wp:docPr id="100003" name="Imag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5946971" cy="547646"/>
                    </a:xfrm>
                    <a:prstGeom prst="rect">
                      <a:avLst/>
                    </a:prstGeom>
                  </pic:spPr>
                </pic:pic>
              </a:graphicData>
            </a:graphic>
          </wp:inline>
        </w:drawing>
      </w:r>
    </w:p>
    <w:p w14:paraId="38A934C0" w14:textId="1E558001" w:rsidR="00A77B3E" w:rsidRDefault="001143FC">
      <w:pPr>
        <w:pBdr>
          <w:left w:val="none" w:sz="0" w:space="30" w:color="auto"/>
        </w:pBdr>
        <w:ind w:left="600"/>
      </w:pPr>
      <w:r>
        <w:rPr>
          <w:i/>
          <w:iCs/>
        </w:rPr>
        <w:lastRenderedPageBreak/>
        <w:t>L’oxygène liquide (O2 - LOX) : (Gaz comburant cat.1 (H270) – peut provoquer ou aggraver un incendie, gaz sous pression (H280) et gaz liquide réfrigéré (H281) – peut causer des brûlures ou blessures cryogéniques)</w:t>
      </w:r>
    </w:p>
    <w:p w14:paraId="435B2FEB" w14:textId="77777777" w:rsidR="001E0328" w:rsidRDefault="001143FC">
      <w:pPr>
        <w:pBdr>
          <w:left w:val="none" w:sz="0" w:space="30" w:color="auto"/>
        </w:pBdr>
        <w:ind w:left="600"/>
        <w:rPr>
          <w:i/>
          <w:iCs/>
        </w:rPr>
      </w:pPr>
      <w:r>
        <w:rPr>
          <w:i/>
          <w:iCs/>
          <w:noProof/>
        </w:rPr>
        <w:drawing>
          <wp:inline distT="0" distB="0" distL="0" distR="0" wp14:anchorId="37FA40FB" wp14:editId="059CD9B7">
            <wp:extent cx="5798058" cy="406617"/>
            <wp:effectExtent l="0" t="0" r="0" b="0"/>
            <wp:docPr id="100005" name="Imag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1"/>
                    <a:stretch>
                      <a:fillRect/>
                    </a:stretch>
                  </pic:blipFill>
                  <pic:spPr>
                    <a:xfrm>
                      <a:off x="0" y="0"/>
                      <a:ext cx="6039953" cy="423581"/>
                    </a:xfrm>
                    <a:prstGeom prst="rect">
                      <a:avLst/>
                    </a:prstGeom>
                  </pic:spPr>
                </pic:pic>
              </a:graphicData>
            </a:graphic>
          </wp:inline>
        </w:drawing>
      </w:r>
    </w:p>
    <w:p w14:paraId="659AE36C" w14:textId="77777777" w:rsidR="001E0328" w:rsidRDefault="001143FC">
      <w:pPr>
        <w:pBdr>
          <w:left w:val="none" w:sz="0" w:space="30" w:color="auto"/>
        </w:pBdr>
        <w:ind w:left="600"/>
        <w:rPr>
          <w:i/>
          <w:iCs/>
        </w:rPr>
      </w:pPr>
      <w:r>
        <w:rPr>
          <w:i/>
          <w:iCs/>
        </w:rPr>
        <w:t>1.6.5. Situations dangereuses</w:t>
      </w:r>
    </w:p>
    <w:p w14:paraId="440AC935" w14:textId="77777777" w:rsidR="001E0328" w:rsidRDefault="001143FC">
      <w:pPr>
        <w:pBdr>
          <w:left w:val="none" w:sz="0" w:space="30" w:color="auto"/>
        </w:pBdr>
        <w:ind w:left="600"/>
        <w:rPr>
          <w:i/>
          <w:iCs/>
        </w:rPr>
      </w:pPr>
      <w:r>
        <w:rPr>
          <w:i/>
          <w:iCs/>
        </w:rPr>
        <w:t>Les situations dangereuses identifiées sont les suivantes :</w:t>
      </w:r>
    </w:p>
    <w:p w14:paraId="30E4C4C3" w14:textId="56B00D09" w:rsidR="001E0328" w:rsidRPr="00643FE9" w:rsidRDefault="001143FC" w:rsidP="002F1C04">
      <w:pPr>
        <w:pStyle w:val="Paragraphedeliste"/>
        <w:numPr>
          <w:ilvl w:val="1"/>
          <w:numId w:val="33"/>
        </w:numPr>
        <w:pBdr>
          <w:left w:val="none" w:sz="0" w:space="30" w:color="auto"/>
        </w:pBdr>
        <w:spacing w:before="0" w:after="0"/>
        <w:ind w:left="1276" w:hanging="357"/>
        <w:rPr>
          <w:i/>
          <w:iCs/>
        </w:rPr>
      </w:pPr>
      <w:r w:rsidRPr="00643FE9">
        <w:rPr>
          <w:i/>
          <w:iCs/>
        </w:rPr>
        <w:t>Une fuite importante de LPG (Propane) au niveau du stockage, en phase liquide,</w:t>
      </w:r>
      <w:r w:rsidR="00643FE9">
        <w:rPr>
          <w:i/>
          <w:iCs/>
        </w:rPr>
        <w:t xml:space="preserve"> </w:t>
      </w:r>
      <w:r w:rsidRPr="00643FE9">
        <w:rPr>
          <w:i/>
          <w:iCs/>
        </w:rPr>
        <w:t>ou vapeur (explosion d’un nuage UVCE, BLEVE, jet enflammé (jet fire)),</w:t>
      </w:r>
    </w:p>
    <w:p w14:paraId="3A8A689C" w14:textId="69CC5A82" w:rsidR="001E0328" w:rsidRDefault="001143FC" w:rsidP="002F1C04">
      <w:pPr>
        <w:pStyle w:val="Paragraphedeliste"/>
        <w:numPr>
          <w:ilvl w:val="1"/>
          <w:numId w:val="33"/>
        </w:numPr>
        <w:pBdr>
          <w:left w:val="none" w:sz="0" w:space="30" w:color="auto"/>
        </w:pBdr>
        <w:spacing w:before="0" w:after="0"/>
        <w:ind w:left="1276" w:hanging="357"/>
        <w:rPr>
          <w:i/>
          <w:iCs/>
        </w:rPr>
      </w:pPr>
      <w:r>
        <w:rPr>
          <w:i/>
          <w:iCs/>
        </w:rPr>
        <w:t>Une fuite lors du remplissage de la cuve de LPG (propane),</w:t>
      </w:r>
    </w:p>
    <w:p w14:paraId="158CEAF0" w14:textId="5FB9258F" w:rsidR="001E0328" w:rsidRDefault="001143FC" w:rsidP="002F1C04">
      <w:pPr>
        <w:pStyle w:val="Paragraphedeliste"/>
        <w:numPr>
          <w:ilvl w:val="1"/>
          <w:numId w:val="33"/>
        </w:numPr>
        <w:pBdr>
          <w:left w:val="none" w:sz="0" w:space="30" w:color="auto"/>
        </w:pBdr>
        <w:spacing w:before="0" w:after="0"/>
        <w:ind w:left="1276" w:hanging="357"/>
        <w:rPr>
          <w:i/>
          <w:iCs/>
        </w:rPr>
      </w:pPr>
      <w:r>
        <w:rPr>
          <w:i/>
          <w:iCs/>
        </w:rPr>
        <w:t>Une fuite d’oxygène liquide (LOX) au niveau du stockage.</w:t>
      </w:r>
    </w:p>
    <w:p w14:paraId="2389EB50" w14:textId="77777777" w:rsidR="00643FE9" w:rsidRDefault="001143FC" w:rsidP="00643FE9">
      <w:pPr>
        <w:pStyle w:val="Paragraphedeliste"/>
        <w:numPr>
          <w:ilvl w:val="1"/>
          <w:numId w:val="33"/>
        </w:numPr>
        <w:pBdr>
          <w:left w:val="none" w:sz="0" w:space="30" w:color="auto"/>
        </w:pBdr>
        <w:spacing w:before="0" w:after="0"/>
        <w:ind w:left="1276" w:hanging="357"/>
        <w:rPr>
          <w:i/>
          <w:iCs/>
        </w:rPr>
      </w:pPr>
      <w:r>
        <w:rPr>
          <w:i/>
          <w:iCs/>
        </w:rPr>
        <w:t>Une fuite lors du remplissage de la cuve d’oxygène liquide (LOX).</w:t>
      </w:r>
    </w:p>
    <w:p w14:paraId="065CF7D9" w14:textId="30CF1103" w:rsidR="001E0328" w:rsidRPr="00643FE9" w:rsidRDefault="001143FC" w:rsidP="00643FE9">
      <w:pPr>
        <w:pStyle w:val="Paragraphedeliste"/>
        <w:numPr>
          <w:ilvl w:val="1"/>
          <w:numId w:val="33"/>
        </w:numPr>
        <w:pBdr>
          <w:left w:val="none" w:sz="0" w:space="30" w:color="auto"/>
        </w:pBdr>
        <w:spacing w:before="0" w:after="0"/>
        <w:ind w:left="1276" w:hanging="357"/>
        <w:rPr>
          <w:i/>
          <w:iCs/>
        </w:rPr>
      </w:pPr>
      <w:r w:rsidRPr="00643FE9">
        <w:rPr>
          <w:i/>
          <w:iCs/>
        </w:rPr>
        <w:t xml:space="preserve">Une défaillance de la cuve de propane risquant d’impacter par </w:t>
      </w:r>
      <w:r w:rsidR="00643FE9">
        <w:rPr>
          <w:i/>
          <w:iCs/>
        </w:rPr>
        <w:t>‘</w:t>
      </w:r>
      <w:r w:rsidRPr="00643FE9">
        <w:rPr>
          <w:i/>
          <w:iCs/>
        </w:rPr>
        <w:t>effet domino’ la</w:t>
      </w:r>
      <w:r w:rsidR="00643FE9" w:rsidRPr="00643FE9">
        <w:rPr>
          <w:i/>
          <w:iCs/>
        </w:rPr>
        <w:t xml:space="preserve"> </w:t>
      </w:r>
      <w:r w:rsidRPr="00643FE9">
        <w:rPr>
          <w:i/>
          <w:iCs/>
        </w:rPr>
        <w:t>cuve d’oxygène.</w:t>
      </w:r>
    </w:p>
    <w:p w14:paraId="19A52117" w14:textId="77777777" w:rsidR="001E0328" w:rsidRDefault="001143FC">
      <w:pPr>
        <w:pBdr>
          <w:left w:val="none" w:sz="0" w:space="30" w:color="auto"/>
        </w:pBdr>
        <w:ind w:left="600"/>
        <w:rPr>
          <w:i/>
          <w:iCs/>
        </w:rPr>
      </w:pPr>
      <w:r>
        <w:rPr>
          <w:i/>
          <w:iCs/>
        </w:rPr>
        <w:t>1.6.6. Analyse de la sûreté des installations dangereuses/Evènements redoutés</w:t>
      </w:r>
    </w:p>
    <w:p w14:paraId="0499C85E" w14:textId="77777777" w:rsidR="001E0328" w:rsidRPr="005650DE" w:rsidRDefault="001143FC">
      <w:pPr>
        <w:pBdr>
          <w:left w:val="none" w:sz="0" w:space="30" w:color="auto"/>
        </w:pBdr>
        <w:ind w:left="600"/>
        <w:rPr>
          <w:i/>
          <w:iCs/>
          <w:u w:val="dash"/>
        </w:rPr>
      </w:pPr>
      <w:r w:rsidRPr="005650DE">
        <w:rPr>
          <w:i/>
          <w:iCs/>
          <w:u w:val="dash"/>
        </w:rPr>
        <w:t>Scénario 1 : Fuite de LPG (Propane) au niveau du stockage</w:t>
      </w:r>
    </w:p>
    <w:p w14:paraId="4C524AD4" w14:textId="47B44EE9" w:rsidR="001E0328" w:rsidRDefault="001143FC">
      <w:pPr>
        <w:pBdr>
          <w:left w:val="none" w:sz="0" w:space="30" w:color="auto"/>
        </w:pBdr>
        <w:ind w:left="600"/>
        <w:rPr>
          <w:i/>
          <w:iCs/>
        </w:rPr>
      </w:pPr>
      <w:r>
        <w:rPr>
          <w:i/>
          <w:iCs/>
        </w:rPr>
        <w:t>Le réservoir considéré est un réservoir aérien horizontal sans encuvement de propane de 9,8</w:t>
      </w:r>
      <w:r w:rsidR="00643FE9">
        <w:rPr>
          <w:i/>
          <w:iCs/>
        </w:rPr>
        <w:t> </w:t>
      </w:r>
      <w:r>
        <w:rPr>
          <w:i/>
          <w:iCs/>
        </w:rPr>
        <w:t>m³ de capacité, pouvant contenir 4410 kg de propane de +/- 2 m de diamètre et 4 mètres de longueur localisé à 8,5 m du réservoir d’oxygène.</w:t>
      </w:r>
    </w:p>
    <w:p w14:paraId="7F4E499F" w14:textId="77777777" w:rsidR="001E0328" w:rsidRDefault="001143FC">
      <w:pPr>
        <w:pBdr>
          <w:left w:val="none" w:sz="0" w:space="30" w:color="auto"/>
        </w:pBdr>
        <w:ind w:left="600"/>
        <w:rPr>
          <w:i/>
          <w:iCs/>
        </w:rPr>
      </w:pPr>
      <w:r>
        <w:rPr>
          <w:i/>
          <w:iCs/>
        </w:rPr>
        <w:t>Les principaux dangers redoutés liés à une éventuelle défaillance du réservoir seraient le jet fire (jet ‘chalumeau’), l’explosion (VCE – Vapour Cloud Explosion) suite à une fuite de LPG et le BLEVE (Boiling Liquid Expanding Vapor Explosion).</w:t>
      </w:r>
    </w:p>
    <w:p w14:paraId="24A2E01A" w14:textId="77777777" w:rsidR="001E0328" w:rsidRDefault="001143FC">
      <w:pPr>
        <w:pBdr>
          <w:left w:val="none" w:sz="0" w:space="30" w:color="auto"/>
        </w:pBdr>
        <w:ind w:left="600"/>
        <w:rPr>
          <w:i/>
          <w:iCs/>
        </w:rPr>
      </w:pPr>
      <w:r>
        <w:rPr>
          <w:i/>
          <w:iCs/>
        </w:rPr>
        <w:t>Les scénarios envisagés sont la rupture catastrophique du réservoir (RC), une vidange en 10 minutes du réservoir (V10’) et la large brèche (LB-28) correspondant au diamètre du plus gros piquage Ø 28 mm.</w:t>
      </w:r>
    </w:p>
    <w:p w14:paraId="0DB81CFE" w14:textId="77777777" w:rsidR="001E0328" w:rsidRPr="005650DE" w:rsidRDefault="001143FC">
      <w:pPr>
        <w:pBdr>
          <w:left w:val="none" w:sz="0" w:space="30" w:color="auto"/>
        </w:pBdr>
        <w:ind w:left="600"/>
        <w:rPr>
          <w:i/>
          <w:iCs/>
          <w:u w:val="dotted"/>
        </w:rPr>
      </w:pPr>
      <w:r w:rsidRPr="005650DE">
        <w:rPr>
          <w:i/>
          <w:iCs/>
          <w:u w:val="dotted"/>
        </w:rPr>
        <w:t>Scénario 1.1 :  VCE</w:t>
      </w:r>
    </w:p>
    <w:p w14:paraId="1A5C3AB8" w14:textId="77777777" w:rsidR="001E0328" w:rsidRDefault="001143FC">
      <w:pPr>
        <w:pBdr>
          <w:left w:val="none" w:sz="0" w:space="30" w:color="auto"/>
        </w:pBdr>
        <w:ind w:left="600"/>
        <w:rPr>
          <w:i/>
          <w:iCs/>
        </w:rPr>
      </w:pPr>
      <w:r>
        <w:rPr>
          <w:i/>
          <w:iCs/>
        </w:rPr>
        <w:t>Les portées des effets modélisés sont de quelques centaines de mètres pour les effets thermiques (6,4 kW/m²) et/ou pour les effets de surpression (50 mbar). Ces distances franchissent les limites du site</w:t>
      </w:r>
      <w:r w:rsidRPr="00643FE9">
        <w:rPr>
          <w:i/>
          <w:iCs/>
          <w:vertAlign w:val="superscript"/>
        </w:rPr>
        <w:t xml:space="preserve"> (*).</w:t>
      </w:r>
    </w:p>
    <w:p w14:paraId="055C70CE" w14:textId="77777777" w:rsidR="001E0328" w:rsidRPr="00643FE9" w:rsidRDefault="001143FC">
      <w:pPr>
        <w:pBdr>
          <w:left w:val="none" w:sz="0" w:space="30" w:color="auto"/>
        </w:pBdr>
        <w:ind w:left="600"/>
        <w:rPr>
          <w:i/>
          <w:iCs/>
          <w:sz w:val="18"/>
          <w:szCs w:val="16"/>
        </w:rPr>
      </w:pPr>
      <w:r w:rsidRPr="00643FE9">
        <w:rPr>
          <w:i/>
          <w:iCs/>
          <w:sz w:val="18"/>
          <w:szCs w:val="16"/>
          <w:vertAlign w:val="superscript"/>
        </w:rPr>
        <w:t>(*)</w:t>
      </w:r>
      <w:r w:rsidRPr="00643FE9">
        <w:rPr>
          <w:i/>
          <w:iCs/>
          <w:sz w:val="18"/>
          <w:szCs w:val="16"/>
        </w:rPr>
        <w:t xml:space="preserve"> jusque 233 m et 527 m selon Phast respectivement pour les courbes de surpressions de 50 mbar et 160 mbar dans le cas de la rupture catastrophique du réservoir. </w:t>
      </w:r>
    </w:p>
    <w:p w14:paraId="7701FB8A" w14:textId="77777777" w:rsidR="001E0328" w:rsidRDefault="001143FC">
      <w:pPr>
        <w:pBdr>
          <w:left w:val="none" w:sz="0" w:space="30" w:color="auto"/>
        </w:pBdr>
        <w:ind w:left="600"/>
        <w:rPr>
          <w:i/>
          <w:iCs/>
        </w:rPr>
      </w:pPr>
      <w:r>
        <w:rPr>
          <w:i/>
          <w:iCs/>
        </w:rPr>
        <w:t>Considérant une fréquence de 1,2 * 10</w:t>
      </w:r>
      <w:r w:rsidRPr="005650DE">
        <w:rPr>
          <w:i/>
          <w:iCs/>
          <w:vertAlign w:val="superscript"/>
        </w:rPr>
        <w:t xml:space="preserve">-5 </w:t>
      </w:r>
      <w:r>
        <w:rPr>
          <w:i/>
          <w:iCs/>
        </w:rPr>
        <w:t>/an pour une petite fuite, de 1,1 * 10</w:t>
      </w:r>
      <w:r w:rsidRPr="005650DE">
        <w:rPr>
          <w:i/>
          <w:iCs/>
          <w:vertAlign w:val="superscript"/>
        </w:rPr>
        <w:t>-6</w:t>
      </w:r>
      <w:r>
        <w:rPr>
          <w:i/>
          <w:iCs/>
        </w:rPr>
        <w:t xml:space="preserve"> /an pour une fuite importante et de 3,2 * 10</w:t>
      </w:r>
      <w:r w:rsidRPr="005650DE">
        <w:rPr>
          <w:i/>
          <w:iCs/>
          <w:vertAlign w:val="superscript"/>
        </w:rPr>
        <w:t xml:space="preserve">-7 </w:t>
      </w:r>
      <w:r>
        <w:rPr>
          <w:i/>
          <w:iCs/>
        </w:rPr>
        <w:t>/an pour la rupture complète du réservoir sous pression, et une probabilité d’ignition retardée de 10</w:t>
      </w:r>
      <w:r w:rsidRPr="005650DE">
        <w:rPr>
          <w:i/>
          <w:iCs/>
          <w:vertAlign w:val="superscript"/>
        </w:rPr>
        <w:t>-1</w:t>
      </w:r>
      <w:r>
        <w:rPr>
          <w:i/>
          <w:iCs/>
        </w:rPr>
        <w:t>, la fréquence d’inflammation du nuage de gaz est de l’ordre de 10</w:t>
      </w:r>
      <w:r w:rsidRPr="005650DE">
        <w:rPr>
          <w:i/>
          <w:iCs/>
          <w:vertAlign w:val="superscript"/>
        </w:rPr>
        <w:t xml:space="preserve">-6 </w:t>
      </w:r>
      <w:r>
        <w:rPr>
          <w:i/>
          <w:iCs/>
        </w:rPr>
        <w:t>/an.</w:t>
      </w:r>
    </w:p>
    <w:p w14:paraId="2234FBEC" w14:textId="3DB64294" w:rsidR="001E0328" w:rsidRPr="00064E57" w:rsidRDefault="00221EEF">
      <w:pPr>
        <w:pBdr>
          <w:left w:val="none" w:sz="0" w:space="30" w:color="auto"/>
        </w:pBdr>
        <w:ind w:left="600"/>
        <w:rPr>
          <w:b/>
          <w:bCs/>
          <w:i/>
          <w:iCs/>
        </w:rPr>
      </w:pPr>
      <w:r w:rsidRPr="00064E57">
        <w:rPr>
          <w:b/>
          <w:bCs/>
          <w:i/>
          <w:iCs/>
        </w:rPr>
        <w:sym w:font="Wingdings" w:char="F0E8"/>
      </w:r>
      <w:r w:rsidRPr="00064E57">
        <w:rPr>
          <w:b/>
          <w:bCs/>
          <w:i/>
          <w:iCs/>
        </w:rPr>
        <w:t xml:space="preserve"> </w:t>
      </w:r>
      <w:r w:rsidR="001143FC" w:rsidRPr="00064E57">
        <w:rPr>
          <w:b/>
          <w:bCs/>
          <w:i/>
          <w:iCs/>
        </w:rPr>
        <w:t>Le risque d’accident majeur lié à ce scénario est jugé acceptable.</w:t>
      </w:r>
    </w:p>
    <w:p w14:paraId="5E912B6A" w14:textId="77777777" w:rsidR="001E0328" w:rsidRPr="005650DE" w:rsidRDefault="001143FC">
      <w:pPr>
        <w:pBdr>
          <w:left w:val="none" w:sz="0" w:space="30" w:color="auto"/>
        </w:pBdr>
        <w:ind w:left="600"/>
        <w:rPr>
          <w:i/>
          <w:iCs/>
          <w:u w:val="dotted"/>
        </w:rPr>
      </w:pPr>
      <w:r w:rsidRPr="005650DE">
        <w:rPr>
          <w:i/>
          <w:iCs/>
          <w:u w:val="dotted"/>
        </w:rPr>
        <w:lastRenderedPageBreak/>
        <w:t>Scénario 1.2 :  BLEVE</w:t>
      </w:r>
    </w:p>
    <w:p w14:paraId="3B2C0B7F" w14:textId="77777777" w:rsidR="001E0328" w:rsidRDefault="001143FC">
      <w:pPr>
        <w:pBdr>
          <w:left w:val="none" w:sz="0" w:space="30" w:color="auto"/>
        </w:pBdr>
        <w:ind w:left="600"/>
        <w:rPr>
          <w:i/>
          <w:iCs/>
        </w:rPr>
      </w:pPr>
      <w:r>
        <w:rPr>
          <w:i/>
          <w:iCs/>
        </w:rPr>
        <w:t>Le BLEVE pourrait résulter d’un incendie sous la cuve de propane. Des simulations conduites sous PHAST montrent que les effets thermiques et/ou de surpression restent dans les limites du zoning industriel et n’atteignent pas de zones d’habitat.</w:t>
      </w:r>
    </w:p>
    <w:p w14:paraId="4E597B0C" w14:textId="023B6205" w:rsidR="00A77B3E" w:rsidRDefault="001143FC">
      <w:pPr>
        <w:pBdr>
          <w:left w:val="none" w:sz="0" w:space="30" w:color="auto"/>
        </w:pBdr>
        <w:ind w:left="600"/>
      </w:pPr>
      <w:r>
        <w:rPr>
          <w:i/>
          <w:iCs/>
        </w:rPr>
        <w:t>Les portées des effets se résument comme-suit :</w:t>
      </w:r>
    </w:p>
    <w:p w14:paraId="59D25845" w14:textId="77777777" w:rsidR="00A77B3E" w:rsidRDefault="001143FC">
      <w:pPr>
        <w:pBdr>
          <w:left w:val="none" w:sz="0" w:space="30" w:color="auto"/>
        </w:pBdr>
        <w:ind w:left="600"/>
      </w:pPr>
      <w:r>
        <w:rPr>
          <w:i/>
          <w:iCs/>
          <w:noProof/>
        </w:rPr>
        <w:drawing>
          <wp:inline distT="0" distB="0" distL="0" distR="0" wp14:anchorId="6BD254FE" wp14:editId="7F137B72">
            <wp:extent cx="4191000" cy="1057275"/>
            <wp:effectExtent l="0" t="0" r="0" b="0"/>
            <wp:docPr id="100007" name="Imag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2"/>
                    <a:stretch>
                      <a:fillRect/>
                    </a:stretch>
                  </pic:blipFill>
                  <pic:spPr>
                    <a:xfrm>
                      <a:off x="0" y="0"/>
                      <a:ext cx="4191000" cy="1057275"/>
                    </a:xfrm>
                    <a:prstGeom prst="rect">
                      <a:avLst/>
                    </a:prstGeom>
                  </pic:spPr>
                </pic:pic>
              </a:graphicData>
            </a:graphic>
          </wp:inline>
        </w:drawing>
      </w:r>
    </w:p>
    <w:p w14:paraId="5C968563" w14:textId="51A83997" w:rsidR="001E0328" w:rsidRDefault="00221EEF">
      <w:pPr>
        <w:pBdr>
          <w:left w:val="none" w:sz="0" w:space="30" w:color="auto"/>
        </w:pBdr>
        <w:ind w:left="600"/>
        <w:rPr>
          <w:b/>
          <w:bCs/>
          <w:i/>
          <w:iCs/>
        </w:rPr>
      </w:pPr>
      <w:r w:rsidRPr="00221EEF">
        <w:rPr>
          <w:i/>
          <w:iCs/>
        </w:rPr>
        <w:sym w:font="Wingdings" w:char="F0E8"/>
      </w:r>
      <w:r>
        <w:rPr>
          <w:i/>
          <w:iCs/>
        </w:rPr>
        <w:t xml:space="preserve"> </w:t>
      </w:r>
      <w:r w:rsidR="001143FC">
        <w:rPr>
          <w:b/>
          <w:bCs/>
          <w:i/>
          <w:iCs/>
        </w:rPr>
        <w:t>Le risque d’accident majeur lié à ce scénario est jugé acceptable.</w:t>
      </w:r>
    </w:p>
    <w:p w14:paraId="1EE12182" w14:textId="77777777" w:rsidR="001E0328" w:rsidRPr="005650DE" w:rsidRDefault="001143FC">
      <w:pPr>
        <w:pBdr>
          <w:left w:val="none" w:sz="0" w:space="30" w:color="auto"/>
        </w:pBdr>
        <w:ind w:left="600"/>
        <w:rPr>
          <w:i/>
          <w:iCs/>
          <w:u w:val="dotted"/>
        </w:rPr>
      </w:pPr>
      <w:r w:rsidRPr="005650DE">
        <w:rPr>
          <w:i/>
          <w:iCs/>
          <w:u w:val="dotted"/>
        </w:rPr>
        <w:t>Scénario 1.3 :  Risque de jet enflammé (jet fire) – effets radiatifs </w:t>
      </w:r>
    </w:p>
    <w:p w14:paraId="52D48725" w14:textId="77777777" w:rsidR="001E0328" w:rsidRDefault="001143FC">
      <w:pPr>
        <w:pBdr>
          <w:left w:val="none" w:sz="0" w:space="30" w:color="auto"/>
        </w:pBdr>
        <w:ind w:left="600"/>
        <w:rPr>
          <w:i/>
          <w:iCs/>
        </w:rPr>
      </w:pPr>
      <w:r>
        <w:rPr>
          <w:i/>
          <w:iCs/>
        </w:rPr>
        <w:t> Sur base des modélisations, aucune zone fréquentée par le public n’est atteinte par le seuil de 6,4 kW/m². Le scenario est donc acceptable simplement sur base des distances d’effet.</w:t>
      </w:r>
    </w:p>
    <w:p w14:paraId="759131E5" w14:textId="3DCF3FEF" w:rsidR="00A77B3E" w:rsidRDefault="001143FC">
      <w:pPr>
        <w:pBdr>
          <w:left w:val="none" w:sz="0" w:space="30" w:color="auto"/>
        </w:pBdr>
        <w:ind w:left="600"/>
      </w:pPr>
      <w:r>
        <w:rPr>
          <w:i/>
          <w:iCs/>
        </w:rPr>
        <w:t>Les portées des différents niveaux d’effets radiatifs se résument comme-suit </w:t>
      </w:r>
    </w:p>
    <w:p w14:paraId="5E340E6F" w14:textId="77777777" w:rsidR="00A77B3E" w:rsidRDefault="001143FC">
      <w:pPr>
        <w:pBdr>
          <w:left w:val="none" w:sz="0" w:space="30" w:color="auto"/>
        </w:pBdr>
        <w:ind w:left="600"/>
      </w:pPr>
      <w:r>
        <w:rPr>
          <w:i/>
          <w:iCs/>
          <w:noProof/>
        </w:rPr>
        <w:drawing>
          <wp:inline distT="0" distB="0" distL="0" distR="0" wp14:anchorId="2973C943" wp14:editId="59FCEB20">
            <wp:extent cx="2047875" cy="1219200"/>
            <wp:effectExtent l="0" t="0" r="0" b="0"/>
            <wp:docPr id="100009" name="Imag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3"/>
                    <a:stretch>
                      <a:fillRect/>
                    </a:stretch>
                  </pic:blipFill>
                  <pic:spPr>
                    <a:xfrm>
                      <a:off x="0" y="0"/>
                      <a:ext cx="2047875" cy="1219200"/>
                    </a:xfrm>
                    <a:prstGeom prst="rect">
                      <a:avLst/>
                    </a:prstGeom>
                  </pic:spPr>
                </pic:pic>
              </a:graphicData>
            </a:graphic>
          </wp:inline>
        </w:drawing>
      </w:r>
    </w:p>
    <w:p w14:paraId="55364CDD" w14:textId="3C213D79" w:rsidR="001E0328" w:rsidRPr="00064E57" w:rsidRDefault="00221EEF">
      <w:pPr>
        <w:pBdr>
          <w:left w:val="none" w:sz="0" w:space="30" w:color="auto"/>
        </w:pBdr>
        <w:ind w:left="600"/>
        <w:rPr>
          <w:b/>
          <w:bCs/>
          <w:i/>
          <w:iCs/>
        </w:rPr>
      </w:pPr>
      <w:r w:rsidRPr="00064E57">
        <w:rPr>
          <w:b/>
          <w:bCs/>
          <w:i/>
          <w:iCs/>
        </w:rPr>
        <w:sym w:font="Wingdings" w:char="F0E8"/>
      </w:r>
      <w:r w:rsidRPr="00064E57">
        <w:rPr>
          <w:b/>
          <w:bCs/>
          <w:i/>
          <w:iCs/>
        </w:rPr>
        <w:t xml:space="preserve"> </w:t>
      </w:r>
      <w:r w:rsidR="001143FC" w:rsidRPr="00064E57">
        <w:rPr>
          <w:b/>
          <w:bCs/>
          <w:i/>
          <w:iCs/>
        </w:rPr>
        <w:t>Le risque d’accident majeur lié à ce scénario est jugé acceptable.</w:t>
      </w:r>
    </w:p>
    <w:p w14:paraId="7E722B61" w14:textId="77777777" w:rsidR="001E0328" w:rsidRPr="005650DE" w:rsidRDefault="001143FC">
      <w:pPr>
        <w:pBdr>
          <w:left w:val="none" w:sz="0" w:space="30" w:color="auto"/>
        </w:pBdr>
        <w:ind w:left="600"/>
        <w:rPr>
          <w:i/>
          <w:iCs/>
          <w:u w:val="dash"/>
        </w:rPr>
      </w:pPr>
      <w:r w:rsidRPr="005650DE">
        <w:rPr>
          <w:i/>
          <w:iCs/>
          <w:u w:val="dash"/>
        </w:rPr>
        <w:t>Scénario 2 : Fuite lors du remplissage de la cuve de LPG (propane) au départ d’un camion-citerne</w:t>
      </w:r>
    </w:p>
    <w:p w14:paraId="32F3B07C" w14:textId="77777777" w:rsidR="001E0328" w:rsidRDefault="001143FC">
      <w:pPr>
        <w:pBdr>
          <w:left w:val="none" w:sz="0" w:space="30" w:color="auto"/>
        </w:pBdr>
        <w:ind w:left="600"/>
        <w:rPr>
          <w:i/>
          <w:iCs/>
        </w:rPr>
      </w:pPr>
      <w:r>
        <w:rPr>
          <w:i/>
          <w:iCs/>
        </w:rPr>
        <w:t>Le LPG est livré par camion-citerne ADR, il est poussé par la pompe du camion via un flexible dans le tank. Les mesures préventives associées à cette opération sont :</w:t>
      </w:r>
    </w:p>
    <w:p w14:paraId="5A107DB0" w14:textId="15FA5AAB" w:rsidR="001E0328" w:rsidRDefault="001143FC" w:rsidP="002F1C04">
      <w:pPr>
        <w:pStyle w:val="Paragraphedeliste"/>
        <w:numPr>
          <w:ilvl w:val="1"/>
          <w:numId w:val="33"/>
        </w:numPr>
        <w:pBdr>
          <w:left w:val="none" w:sz="0" w:space="30" w:color="auto"/>
        </w:pBdr>
        <w:spacing w:before="0" w:after="0"/>
        <w:ind w:left="1276" w:hanging="357"/>
        <w:rPr>
          <w:i/>
          <w:iCs/>
        </w:rPr>
      </w:pPr>
      <w:r>
        <w:rPr>
          <w:i/>
          <w:iCs/>
        </w:rPr>
        <w:t>Remplissage sous la responsabilité permanente du chauffeur dans le cadre d’une procédure bien établie ;</w:t>
      </w:r>
    </w:p>
    <w:p w14:paraId="72B3AB99" w14:textId="407507C5" w:rsidR="001E0328" w:rsidRDefault="001143FC" w:rsidP="002F1C04">
      <w:pPr>
        <w:pStyle w:val="Paragraphedeliste"/>
        <w:numPr>
          <w:ilvl w:val="1"/>
          <w:numId w:val="33"/>
        </w:numPr>
        <w:pBdr>
          <w:left w:val="none" w:sz="0" w:space="30" w:color="auto"/>
        </w:pBdr>
        <w:spacing w:before="0" w:after="0"/>
        <w:ind w:left="1276" w:hanging="357"/>
        <w:rPr>
          <w:i/>
          <w:iCs/>
        </w:rPr>
      </w:pPr>
      <w:r>
        <w:rPr>
          <w:i/>
          <w:iCs/>
        </w:rPr>
        <w:t>Asservissement de la vanne de pied du réservoir du camion au frein à main ;</w:t>
      </w:r>
    </w:p>
    <w:p w14:paraId="142F5E5C" w14:textId="64B7EC80" w:rsidR="001E0328" w:rsidRDefault="001143FC" w:rsidP="002F1C04">
      <w:pPr>
        <w:pStyle w:val="Paragraphedeliste"/>
        <w:numPr>
          <w:ilvl w:val="1"/>
          <w:numId w:val="33"/>
        </w:numPr>
        <w:pBdr>
          <w:left w:val="none" w:sz="0" w:space="30" w:color="auto"/>
        </w:pBdr>
        <w:spacing w:before="0" w:after="0"/>
        <w:ind w:left="1276" w:hanging="357"/>
        <w:rPr>
          <w:i/>
          <w:iCs/>
        </w:rPr>
      </w:pPr>
      <w:r>
        <w:rPr>
          <w:i/>
          <w:iCs/>
        </w:rPr>
        <w:t>Présence d’un bouton de vigilance devant être réarmé au maximum toutes les deux minutes par le chauffeur durant toute la durée de l’opération ; toute absence ou anomalie de réarmement dans les délais impartis doit entrainer l’interruption immédiate du transfert ;</w:t>
      </w:r>
    </w:p>
    <w:p w14:paraId="548B31B6" w14:textId="7EF8E5D4" w:rsidR="001E0328" w:rsidRDefault="001143FC" w:rsidP="002F1C04">
      <w:pPr>
        <w:pStyle w:val="Paragraphedeliste"/>
        <w:numPr>
          <w:ilvl w:val="1"/>
          <w:numId w:val="33"/>
        </w:numPr>
        <w:pBdr>
          <w:left w:val="none" w:sz="0" w:space="30" w:color="auto"/>
        </w:pBdr>
        <w:spacing w:before="0" w:after="0"/>
        <w:ind w:left="1276" w:hanging="357"/>
        <w:rPr>
          <w:i/>
          <w:iCs/>
        </w:rPr>
      </w:pPr>
      <w:r>
        <w:rPr>
          <w:i/>
          <w:iCs/>
        </w:rPr>
        <w:t>Présence d’un clapet anti-retour entre le réservoir et le flexible.</w:t>
      </w:r>
    </w:p>
    <w:p w14:paraId="20F7C320" w14:textId="77777777" w:rsidR="001E0328" w:rsidRDefault="001143FC">
      <w:pPr>
        <w:pBdr>
          <w:left w:val="none" w:sz="0" w:space="30" w:color="auto"/>
        </w:pBdr>
        <w:ind w:left="600"/>
        <w:rPr>
          <w:i/>
          <w:iCs/>
        </w:rPr>
      </w:pPr>
      <w:r>
        <w:rPr>
          <w:i/>
          <w:iCs/>
        </w:rPr>
        <w:t>Sachant que la fréquence générique de rupture d’un flexible de LPG est estimée à    5,4*10</w:t>
      </w:r>
      <w:r w:rsidRPr="005650DE">
        <w:rPr>
          <w:i/>
          <w:iCs/>
          <w:vertAlign w:val="superscript"/>
        </w:rPr>
        <w:t>-7</w:t>
      </w:r>
      <w:r>
        <w:rPr>
          <w:i/>
          <w:iCs/>
        </w:rPr>
        <w:t xml:space="preserve"> par heure de fonctionnement (selon le « Handbook Failure Frequencies 2009 ») et au vu du </w:t>
      </w:r>
      <w:r>
        <w:rPr>
          <w:i/>
          <w:iCs/>
        </w:rPr>
        <w:lastRenderedPageBreak/>
        <w:t>nombre d’heures d’utilisation annuelle de cette installation et de la présence des autres barrières citées ci-avant, les risques associés à cette manipulation sont maîtrisés.</w:t>
      </w:r>
    </w:p>
    <w:p w14:paraId="57CFC68F" w14:textId="5A6B6E70" w:rsidR="001E0328" w:rsidRPr="00064E57" w:rsidRDefault="00221EEF">
      <w:pPr>
        <w:pBdr>
          <w:left w:val="none" w:sz="0" w:space="30" w:color="auto"/>
        </w:pBdr>
        <w:ind w:left="600"/>
        <w:rPr>
          <w:b/>
          <w:bCs/>
          <w:i/>
          <w:iCs/>
        </w:rPr>
      </w:pPr>
      <w:r w:rsidRPr="00064E57">
        <w:rPr>
          <w:b/>
          <w:bCs/>
          <w:i/>
          <w:iCs/>
        </w:rPr>
        <w:sym w:font="Wingdings" w:char="F0E8"/>
      </w:r>
      <w:r w:rsidRPr="00064E57">
        <w:rPr>
          <w:b/>
          <w:bCs/>
          <w:i/>
          <w:iCs/>
        </w:rPr>
        <w:t xml:space="preserve"> </w:t>
      </w:r>
      <w:r w:rsidR="001143FC" w:rsidRPr="00064E57">
        <w:rPr>
          <w:b/>
          <w:bCs/>
          <w:i/>
          <w:iCs/>
        </w:rPr>
        <w:t>Le risque d’accident majeur lié à ce scénario est jugé acceptable moyennant le respect des conditions particulières d’exploitation.</w:t>
      </w:r>
    </w:p>
    <w:p w14:paraId="204B031B" w14:textId="77777777" w:rsidR="001E0328" w:rsidRPr="00064E57" w:rsidRDefault="001143FC">
      <w:pPr>
        <w:pBdr>
          <w:left w:val="none" w:sz="0" w:space="30" w:color="auto"/>
        </w:pBdr>
        <w:ind w:left="600"/>
        <w:rPr>
          <w:i/>
          <w:iCs/>
          <w:u w:val="dash"/>
        </w:rPr>
      </w:pPr>
      <w:r w:rsidRPr="00064E57">
        <w:rPr>
          <w:i/>
          <w:iCs/>
          <w:u w:val="dash"/>
        </w:rPr>
        <w:t>Scénario 3 : Stockage et déchargement d’oxygène</w:t>
      </w:r>
    </w:p>
    <w:p w14:paraId="6901D964" w14:textId="77777777" w:rsidR="001E0328" w:rsidRDefault="001143FC">
      <w:pPr>
        <w:pBdr>
          <w:left w:val="none" w:sz="0" w:space="30" w:color="auto"/>
        </w:pBdr>
        <w:ind w:left="600"/>
        <w:rPr>
          <w:i/>
          <w:iCs/>
        </w:rPr>
      </w:pPr>
      <w:r>
        <w:rPr>
          <w:i/>
          <w:iCs/>
        </w:rPr>
        <w:t>L’oxygène, par son aspect comburant, peut en cas de concentration élevée dans l’air conduire à un comportement inattendu d’un incendie, voir à une inflammation spontanée de combustibles. D’un point de vue phénoménologique, on considère généralement que : Au-delà d’une concentration de 25% d’oxygène dans l’air, le niveau de suroxygénation implique un comportement au feu moins maîtrisable. Ce seuil ne correspond donc pas à un risque vis-à-vis des personnes mais à l’éventualité d’un départ de feu en raison d’une modification significative des paramètres de combustion à ce niveau de suroxygénation. Par exemple, un feu de cheminée va devenir plus vif et violent, avec un risque significatif de feu de cheminée ou de projection de cendres chaudes à l’extérieur du foyer, et donc de propagation à la maison entière. Ce seuil est équivalent à la zone à risque (ZR - O2&gt;25%). </w:t>
      </w:r>
    </w:p>
    <w:p w14:paraId="51032F99" w14:textId="77777777" w:rsidR="001E0328" w:rsidRDefault="001143FC">
      <w:pPr>
        <w:pBdr>
          <w:left w:val="none" w:sz="0" w:space="30" w:color="auto"/>
        </w:pBdr>
        <w:ind w:left="600"/>
        <w:rPr>
          <w:i/>
          <w:iCs/>
        </w:rPr>
      </w:pPr>
      <w:r>
        <w:rPr>
          <w:i/>
          <w:iCs/>
        </w:rPr>
        <w:t>A partir de 35% en oxygène dans l’air, la concentration en oxygène donne lieu à un risque d’activation de feu en zone publique par les fumeurs de cigarette conduisant à un feu des vêtements. A ce niveau de suroxygénation, le développement d’un feu partant de la cigarette et se propageant au vêtement sera suffisamment rapide pour qu’une partie de la population réagisse incorrectement et puisse être mortellement brûlée. Ce seuil est équivalent à la zone de danger immédiat (ZID - O2&gt;35%).</w:t>
      </w:r>
    </w:p>
    <w:p w14:paraId="4C26FAED" w14:textId="77777777" w:rsidR="001E0328" w:rsidRPr="00064E57" w:rsidRDefault="001143FC">
      <w:pPr>
        <w:pBdr>
          <w:left w:val="none" w:sz="0" w:space="30" w:color="auto"/>
        </w:pBdr>
        <w:ind w:left="600"/>
        <w:rPr>
          <w:i/>
          <w:iCs/>
          <w:u w:val="dotted"/>
        </w:rPr>
      </w:pPr>
      <w:r w:rsidRPr="00064E57">
        <w:rPr>
          <w:i/>
          <w:iCs/>
          <w:u w:val="dotted"/>
        </w:rPr>
        <w:t>Scénario 3.1 : Défaillance du réservoir d’oxygène liquide (26,368 m³) :</w:t>
      </w:r>
    </w:p>
    <w:p w14:paraId="3EB78A24" w14:textId="77777777" w:rsidR="001E0328" w:rsidRDefault="001143FC">
      <w:pPr>
        <w:pBdr>
          <w:left w:val="none" w:sz="0" w:space="30" w:color="auto"/>
        </w:pBdr>
        <w:ind w:left="600"/>
        <w:rPr>
          <w:i/>
          <w:iCs/>
        </w:rPr>
      </w:pPr>
      <w:r>
        <w:rPr>
          <w:i/>
          <w:iCs/>
        </w:rPr>
        <w:t>Le réservoir d’oxygène liquide est un cylindre vertical aérien sans encuvement de 26,5 m³ de capacité de +/- 5,5 m de hauteur localisé à 8,5 m du réservoir de LPG (Propane). </w:t>
      </w:r>
    </w:p>
    <w:p w14:paraId="5B834339" w14:textId="77777777" w:rsidR="001E0328" w:rsidRDefault="001143FC">
      <w:pPr>
        <w:pBdr>
          <w:left w:val="none" w:sz="0" w:space="30" w:color="auto"/>
        </w:pBdr>
        <w:ind w:left="600"/>
        <w:rPr>
          <w:i/>
          <w:iCs/>
        </w:rPr>
      </w:pPr>
      <w:r>
        <w:rPr>
          <w:i/>
          <w:iCs/>
        </w:rPr>
        <w:t>L’évènement redouté est une défaillance du réservoir d’oxygène liquide. Les scénarios envisagés sont la rupture catastrophique du réservoir (RC), une vidange en 10 minutes du réservoir (V10’) et la large brèche (LB-28) correspondant au diamètre du plus gros piquage Ø 28 mm.</w:t>
      </w:r>
    </w:p>
    <w:p w14:paraId="0E1A9610" w14:textId="223B644B" w:rsidR="00A77B3E" w:rsidRDefault="001143FC">
      <w:pPr>
        <w:pBdr>
          <w:left w:val="none" w:sz="0" w:space="30" w:color="auto"/>
        </w:pBdr>
        <w:ind w:left="600"/>
      </w:pPr>
      <w:r>
        <w:rPr>
          <w:i/>
          <w:iCs/>
        </w:rPr>
        <w:t>Les modélisations effectuées par le logiciel Phast peuvent se résumer comme-suit : </w:t>
      </w:r>
    </w:p>
    <w:p w14:paraId="5F28D150" w14:textId="77777777" w:rsidR="001E0328" w:rsidRDefault="001143FC">
      <w:pPr>
        <w:pBdr>
          <w:left w:val="none" w:sz="0" w:space="30" w:color="auto"/>
        </w:pBdr>
        <w:ind w:left="600"/>
        <w:rPr>
          <w:i/>
          <w:iCs/>
        </w:rPr>
      </w:pPr>
      <w:r>
        <w:rPr>
          <w:i/>
          <w:iCs/>
          <w:noProof/>
        </w:rPr>
        <w:drawing>
          <wp:inline distT="0" distB="0" distL="0" distR="0" wp14:anchorId="56D51805" wp14:editId="48075926">
            <wp:extent cx="5734050" cy="647700"/>
            <wp:effectExtent l="0" t="0" r="0" b="0"/>
            <wp:docPr id="100011" name="Imag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4"/>
                    <a:stretch>
                      <a:fillRect/>
                    </a:stretch>
                  </pic:blipFill>
                  <pic:spPr>
                    <a:xfrm>
                      <a:off x="0" y="0"/>
                      <a:ext cx="5734050" cy="647700"/>
                    </a:xfrm>
                    <a:prstGeom prst="rect">
                      <a:avLst/>
                    </a:prstGeom>
                  </pic:spPr>
                </pic:pic>
              </a:graphicData>
            </a:graphic>
          </wp:inline>
        </w:drawing>
      </w:r>
    </w:p>
    <w:p w14:paraId="6E35055A" w14:textId="77777777" w:rsidR="001E0328" w:rsidRDefault="001143FC">
      <w:pPr>
        <w:pBdr>
          <w:left w:val="none" w:sz="0" w:space="30" w:color="auto"/>
        </w:pBdr>
        <w:ind w:left="600"/>
        <w:rPr>
          <w:i/>
          <w:iCs/>
        </w:rPr>
      </w:pPr>
      <w:r>
        <w:rPr>
          <w:i/>
          <w:iCs/>
        </w:rPr>
        <w:t>Elles montrent que les zones de risque (ZR - O2&gt;25%) et de danger immédiat (ZID - O2&gt;35%) n’atteignent pas la zone d’habitat localisée à 400 m à l’ouest, ni dans le cas de la rupture catastrophique (RC), de la vidange en 10 minutes (V10’) et de large brèche (LB-28). </w:t>
      </w:r>
    </w:p>
    <w:p w14:paraId="45F90B5F" w14:textId="66789CB8" w:rsidR="001E0328" w:rsidRPr="00064E57" w:rsidRDefault="00221EEF">
      <w:pPr>
        <w:pBdr>
          <w:left w:val="none" w:sz="0" w:space="30" w:color="auto"/>
        </w:pBdr>
        <w:ind w:left="600"/>
        <w:rPr>
          <w:b/>
          <w:bCs/>
          <w:i/>
          <w:iCs/>
        </w:rPr>
      </w:pPr>
      <w:r w:rsidRPr="00064E57">
        <w:rPr>
          <w:b/>
          <w:bCs/>
          <w:i/>
          <w:iCs/>
        </w:rPr>
        <w:sym w:font="Wingdings" w:char="F0E8"/>
      </w:r>
      <w:r w:rsidRPr="00064E57">
        <w:rPr>
          <w:b/>
          <w:bCs/>
          <w:i/>
          <w:iCs/>
        </w:rPr>
        <w:t xml:space="preserve"> </w:t>
      </w:r>
      <w:r w:rsidR="001143FC" w:rsidRPr="00064E57">
        <w:rPr>
          <w:b/>
          <w:bCs/>
          <w:i/>
          <w:iCs/>
        </w:rPr>
        <w:t>Risque d’accident majeur lié à ce scénario est jugé acceptable.</w:t>
      </w:r>
    </w:p>
    <w:p w14:paraId="7E310B99" w14:textId="77777777" w:rsidR="001E0328" w:rsidRPr="00064E57" w:rsidRDefault="001143FC">
      <w:pPr>
        <w:pBdr>
          <w:left w:val="none" w:sz="0" w:space="30" w:color="auto"/>
        </w:pBdr>
        <w:ind w:left="600"/>
        <w:rPr>
          <w:i/>
          <w:iCs/>
          <w:u w:val="dotted"/>
        </w:rPr>
      </w:pPr>
      <w:r w:rsidRPr="00064E57">
        <w:rPr>
          <w:i/>
          <w:iCs/>
          <w:u w:val="dotted"/>
        </w:rPr>
        <w:lastRenderedPageBreak/>
        <w:t>Scénario 3.2 : Fuite lors du remplissage de la cuve de LOX (oxygène liquide) au départ d’un</w:t>
      </w:r>
      <w:r>
        <w:rPr>
          <w:i/>
          <w:iCs/>
        </w:rPr>
        <w:t xml:space="preserve"> </w:t>
      </w:r>
      <w:r w:rsidRPr="00064E57">
        <w:rPr>
          <w:i/>
          <w:iCs/>
          <w:u w:val="dotted"/>
        </w:rPr>
        <w:t>camion-citerne.</w:t>
      </w:r>
    </w:p>
    <w:p w14:paraId="483DCCD7" w14:textId="77777777" w:rsidR="001E0328" w:rsidRDefault="001143FC">
      <w:pPr>
        <w:pBdr>
          <w:left w:val="none" w:sz="0" w:space="30" w:color="auto"/>
        </w:pBdr>
        <w:ind w:left="600"/>
        <w:rPr>
          <w:i/>
          <w:iCs/>
        </w:rPr>
      </w:pPr>
      <w:r>
        <w:rPr>
          <w:i/>
          <w:iCs/>
        </w:rPr>
        <w:t>IDEM analyse de risque du flexible LPG (paragraphe §1.8.2 ci-dessus)</w:t>
      </w:r>
    </w:p>
    <w:p w14:paraId="36209B22" w14:textId="30A8EFE5" w:rsidR="001E0328" w:rsidRDefault="00221EEF">
      <w:pPr>
        <w:pBdr>
          <w:left w:val="none" w:sz="0" w:space="30" w:color="auto"/>
        </w:pBdr>
        <w:ind w:left="600"/>
        <w:rPr>
          <w:i/>
          <w:iCs/>
        </w:rPr>
      </w:pPr>
      <w:r w:rsidRPr="00221EEF">
        <w:rPr>
          <w:i/>
          <w:iCs/>
        </w:rPr>
        <w:sym w:font="Wingdings" w:char="F0E8"/>
      </w:r>
      <w:r>
        <w:rPr>
          <w:i/>
          <w:iCs/>
        </w:rPr>
        <w:t xml:space="preserve"> </w:t>
      </w:r>
      <w:r w:rsidR="001143FC" w:rsidRPr="00064E57">
        <w:rPr>
          <w:b/>
          <w:bCs/>
          <w:i/>
          <w:iCs/>
        </w:rPr>
        <w:t>Le risque d’accident majeur lié à ce scénario est jugé acceptable moyennant le respect des conditions particulières d’exploitation.</w:t>
      </w:r>
    </w:p>
    <w:p w14:paraId="4E26CDA8" w14:textId="77777777" w:rsidR="001E0328" w:rsidRDefault="001143FC">
      <w:pPr>
        <w:pBdr>
          <w:left w:val="none" w:sz="0" w:space="30" w:color="auto"/>
        </w:pBdr>
        <w:ind w:left="600"/>
        <w:rPr>
          <w:i/>
          <w:iCs/>
        </w:rPr>
      </w:pPr>
      <w:r>
        <w:rPr>
          <w:i/>
          <w:iCs/>
        </w:rPr>
        <w:t>1.6.7. Urbanisme.</w:t>
      </w:r>
    </w:p>
    <w:p w14:paraId="14C8DC1F" w14:textId="77777777" w:rsidR="001E0328" w:rsidRDefault="001143FC">
      <w:pPr>
        <w:pBdr>
          <w:left w:val="none" w:sz="0" w:space="30" w:color="auto"/>
        </w:pBdr>
        <w:ind w:left="600"/>
        <w:rPr>
          <w:i/>
          <w:iCs/>
        </w:rPr>
      </w:pPr>
      <w:r>
        <w:rPr>
          <w:i/>
          <w:iCs/>
        </w:rPr>
        <w:t>L’emplacement du projet est situé dans une zone où la probabilité d’observer un effet dangereux dû à un site SEVESO est inférieure à 10</w:t>
      </w:r>
      <w:r w:rsidRPr="005650DE">
        <w:rPr>
          <w:i/>
          <w:iCs/>
          <w:vertAlign w:val="superscript"/>
        </w:rPr>
        <w:t>-6</w:t>
      </w:r>
      <w:r>
        <w:rPr>
          <w:i/>
          <w:iCs/>
        </w:rPr>
        <w:t>/an. </w:t>
      </w:r>
    </w:p>
    <w:p w14:paraId="46391AB7" w14:textId="77777777" w:rsidR="001E0328" w:rsidRDefault="001143FC">
      <w:pPr>
        <w:pBdr>
          <w:left w:val="none" w:sz="0" w:space="30" w:color="auto"/>
        </w:pBdr>
        <w:ind w:left="600"/>
        <w:rPr>
          <w:i/>
          <w:iCs/>
        </w:rPr>
      </w:pPr>
      <w:r>
        <w:rPr>
          <w:i/>
          <w:iCs/>
        </w:rPr>
        <w:t>L’avis de la cellule RAM en matière d’urbanisme est dès lors favorable sur base des données en notre possession et au regard des principes directeurs et des valeurs de référence applicables en Région wallonne en matière d’avis relatif à la prise en compte du risque industriel majeur, tels qu'approuvés par le Gouvernement wallon en dates du 22 décembre 2005 et du 14 décembre 2006.</w:t>
      </w:r>
    </w:p>
    <w:p w14:paraId="2664D999" w14:textId="77777777" w:rsidR="001E0328" w:rsidRDefault="001143FC">
      <w:pPr>
        <w:pBdr>
          <w:left w:val="none" w:sz="0" w:space="30" w:color="auto"/>
        </w:pBdr>
        <w:ind w:left="600"/>
        <w:rPr>
          <w:i/>
          <w:iCs/>
        </w:rPr>
      </w:pPr>
      <w:r>
        <w:rPr>
          <w:i/>
          <w:iCs/>
        </w:rPr>
        <w:t>1.6.8. Effets « domino » internes – défaillance de la cuve de LPG (propane) risquant d’impacter par ‘effet domino’ la cuve d’oxygène</w:t>
      </w:r>
    </w:p>
    <w:p w14:paraId="2CFBA035" w14:textId="17C2C74F" w:rsidR="00A77B3E" w:rsidRDefault="001143FC">
      <w:pPr>
        <w:pBdr>
          <w:left w:val="none" w:sz="0" w:space="30" w:color="auto"/>
        </w:pBdr>
        <w:ind w:left="600"/>
      </w:pPr>
      <w:r>
        <w:rPr>
          <w:i/>
          <w:iCs/>
        </w:rPr>
        <w:t>Vu la proximité des cuves aériennes d’oxygène liquide (LOX) et de LPG (Propane), situées à 8,5 mètres l’une de l’autre, la possibilité d’effets domino (EDo) existe bien en termes de portées pour les cinq scenarios suivants :</w:t>
      </w:r>
    </w:p>
    <w:p w14:paraId="4C3DD42A" w14:textId="579A209E" w:rsidR="00A77B3E" w:rsidRPr="002F1C04" w:rsidRDefault="009A0F69" w:rsidP="002F1C04">
      <w:pPr>
        <w:pStyle w:val="Paragraphedeliste"/>
        <w:numPr>
          <w:ilvl w:val="1"/>
          <w:numId w:val="33"/>
        </w:numPr>
        <w:pBdr>
          <w:left w:val="none" w:sz="0" w:space="30" w:color="auto"/>
        </w:pBdr>
        <w:spacing w:before="0" w:after="0"/>
        <w:ind w:left="1276" w:hanging="357"/>
        <w:rPr>
          <w:i/>
          <w:iCs/>
        </w:rPr>
      </w:pPr>
      <w:r>
        <w:rPr>
          <w:i/>
          <w:iCs/>
        </w:rPr>
        <w:t>1</w:t>
      </w:r>
      <w:r w:rsidR="001143FC">
        <w:rPr>
          <w:i/>
          <w:iCs/>
        </w:rPr>
        <w:t>) ‘EDo’ sur la cuve de LOX lié à un VCE initié par une RC de la cuve de propane,</w:t>
      </w:r>
    </w:p>
    <w:p w14:paraId="7B0130F6" w14:textId="4EE226F0" w:rsidR="00A77B3E" w:rsidRPr="002F1C04" w:rsidRDefault="009A0F69" w:rsidP="002F1C04">
      <w:pPr>
        <w:pStyle w:val="Paragraphedeliste"/>
        <w:numPr>
          <w:ilvl w:val="1"/>
          <w:numId w:val="33"/>
        </w:numPr>
        <w:pBdr>
          <w:left w:val="none" w:sz="0" w:space="30" w:color="auto"/>
        </w:pBdr>
        <w:spacing w:before="0" w:after="0"/>
        <w:ind w:left="1276" w:hanging="357"/>
        <w:rPr>
          <w:i/>
          <w:iCs/>
        </w:rPr>
      </w:pPr>
      <w:r>
        <w:rPr>
          <w:i/>
          <w:iCs/>
        </w:rPr>
        <w:t>2</w:t>
      </w:r>
      <w:r w:rsidR="001143FC">
        <w:rPr>
          <w:i/>
          <w:iCs/>
        </w:rPr>
        <w:t>) ‘EDo’ sur la cuve de LOX lié à un BLEVE initié par une RC de la cuve de propane,</w:t>
      </w:r>
    </w:p>
    <w:p w14:paraId="77C0482C" w14:textId="54FCA159" w:rsidR="00A77B3E" w:rsidRPr="002F1C04" w:rsidRDefault="009A0F69" w:rsidP="002F1C04">
      <w:pPr>
        <w:pStyle w:val="Paragraphedeliste"/>
        <w:numPr>
          <w:ilvl w:val="1"/>
          <w:numId w:val="33"/>
        </w:numPr>
        <w:pBdr>
          <w:left w:val="none" w:sz="0" w:space="30" w:color="auto"/>
        </w:pBdr>
        <w:spacing w:before="0" w:after="0"/>
        <w:ind w:left="1276" w:hanging="357"/>
        <w:rPr>
          <w:i/>
          <w:iCs/>
        </w:rPr>
      </w:pPr>
      <w:r>
        <w:rPr>
          <w:i/>
          <w:iCs/>
        </w:rPr>
        <w:t>3</w:t>
      </w:r>
      <w:r w:rsidR="001143FC">
        <w:rPr>
          <w:i/>
          <w:iCs/>
        </w:rPr>
        <w:t>) ‘EDo’ sur la cuve de LOX lié à un VCE initié par une V10’ de la cuve de propane,</w:t>
      </w:r>
    </w:p>
    <w:p w14:paraId="269DB519" w14:textId="7AC6BD34" w:rsidR="00A77B3E" w:rsidRPr="002F1C04" w:rsidRDefault="009A0F69" w:rsidP="002F1C04">
      <w:pPr>
        <w:pStyle w:val="Paragraphedeliste"/>
        <w:numPr>
          <w:ilvl w:val="1"/>
          <w:numId w:val="33"/>
        </w:numPr>
        <w:pBdr>
          <w:left w:val="none" w:sz="0" w:space="30" w:color="auto"/>
        </w:pBdr>
        <w:spacing w:before="0" w:after="0"/>
        <w:ind w:left="1276" w:hanging="357"/>
        <w:rPr>
          <w:i/>
          <w:iCs/>
        </w:rPr>
      </w:pPr>
      <w:r>
        <w:rPr>
          <w:i/>
          <w:iCs/>
        </w:rPr>
        <w:t>4</w:t>
      </w:r>
      <w:r w:rsidR="001143FC">
        <w:rPr>
          <w:i/>
          <w:iCs/>
        </w:rPr>
        <w:t>) ‘EDo’ sur la cuve de LOX lié à un Jet Fire initié par une V10’ de la cuve de propane,</w:t>
      </w:r>
    </w:p>
    <w:p w14:paraId="0B395654" w14:textId="35EEF584" w:rsidR="00A77B3E" w:rsidRPr="002F1C04" w:rsidRDefault="009A0F69" w:rsidP="002F1C04">
      <w:pPr>
        <w:pStyle w:val="Paragraphedeliste"/>
        <w:numPr>
          <w:ilvl w:val="1"/>
          <w:numId w:val="33"/>
        </w:numPr>
        <w:pBdr>
          <w:left w:val="none" w:sz="0" w:space="30" w:color="auto"/>
        </w:pBdr>
        <w:spacing w:before="0" w:after="0"/>
        <w:ind w:left="1276" w:hanging="357"/>
        <w:rPr>
          <w:i/>
          <w:iCs/>
        </w:rPr>
      </w:pPr>
      <w:r>
        <w:rPr>
          <w:i/>
          <w:iCs/>
        </w:rPr>
        <w:t>5</w:t>
      </w:r>
      <w:r w:rsidR="001143FC">
        <w:rPr>
          <w:i/>
          <w:iCs/>
        </w:rPr>
        <w:t>)‘EDo’ sur la cuve de LOX lié à un Jet Fire initié par une PB-10 mm de la cuve de propane</w:t>
      </w:r>
      <w:r w:rsidR="00BE3BFB">
        <w:rPr>
          <w:i/>
          <w:iCs/>
        </w:rPr>
        <w:t>.</w:t>
      </w:r>
    </w:p>
    <w:p w14:paraId="31B18A9D" w14:textId="77777777" w:rsidR="00A77B3E" w:rsidRDefault="001143FC">
      <w:pPr>
        <w:pBdr>
          <w:left w:val="none" w:sz="0" w:space="30" w:color="auto"/>
        </w:pBdr>
        <w:ind w:left="600"/>
      </w:pPr>
      <w:r>
        <w:rPr>
          <w:i/>
          <w:iCs/>
        </w:rPr>
        <w:t>Les fréquences d’occurrence de chacun de ces 5 scenarios se résument comme-suit :</w:t>
      </w:r>
    </w:p>
    <w:p w14:paraId="031F886C" w14:textId="77777777" w:rsidR="00A77B3E" w:rsidRDefault="001143FC">
      <w:pPr>
        <w:pBdr>
          <w:left w:val="none" w:sz="0" w:space="30" w:color="auto"/>
        </w:pBdr>
        <w:ind w:left="600"/>
      </w:pPr>
      <w:r>
        <w:rPr>
          <w:i/>
          <w:iCs/>
          <w:noProof/>
        </w:rPr>
        <w:drawing>
          <wp:inline distT="0" distB="0" distL="0" distR="0" wp14:anchorId="5CF3DEC5" wp14:editId="12B60ED9">
            <wp:extent cx="2505075" cy="1352550"/>
            <wp:effectExtent l="0" t="0" r="0" b="0"/>
            <wp:docPr id="100013" name="Imag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5"/>
                    <a:stretch>
                      <a:fillRect/>
                    </a:stretch>
                  </pic:blipFill>
                  <pic:spPr>
                    <a:xfrm>
                      <a:off x="0" y="0"/>
                      <a:ext cx="2505075" cy="1352550"/>
                    </a:xfrm>
                    <a:prstGeom prst="rect">
                      <a:avLst/>
                    </a:prstGeom>
                  </pic:spPr>
                </pic:pic>
              </a:graphicData>
            </a:graphic>
          </wp:inline>
        </w:drawing>
      </w:r>
    </w:p>
    <w:p w14:paraId="442F8DC1" w14:textId="77777777" w:rsidR="001E0328" w:rsidRDefault="001143FC">
      <w:pPr>
        <w:pBdr>
          <w:left w:val="none" w:sz="0" w:space="30" w:color="auto"/>
        </w:pBdr>
        <w:ind w:left="600"/>
        <w:rPr>
          <w:i/>
          <w:iCs/>
        </w:rPr>
      </w:pPr>
      <w:r>
        <w:rPr>
          <w:i/>
          <w:iCs/>
        </w:rPr>
        <w:t>Elles conduisent cependant à une fréquence d’occurrence cumulée de 3,88 *10</w:t>
      </w:r>
      <w:r w:rsidRPr="005650DE">
        <w:rPr>
          <w:i/>
          <w:iCs/>
          <w:vertAlign w:val="superscript"/>
        </w:rPr>
        <w:t>-6</w:t>
      </w:r>
      <w:r>
        <w:rPr>
          <w:i/>
          <w:iCs/>
        </w:rPr>
        <w:t>/an, très proche du seuil théorique limite d’acceptabilité.  </w:t>
      </w:r>
    </w:p>
    <w:p w14:paraId="059D1636" w14:textId="77777777" w:rsidR="001E0328" w:rsidRDefault="001143FC">
      <w:pPr>
        <w:pBdr>
          <w:left w:val="none" w:sz="0" w:space="30" w:color="auto"/>
        </w:pBdr>
        <w:ind w:left="600"/>
        <w:rPr>
          <w:i/>
          <w:iCs/>
        </w:rPr>
      </w:pPr>
      <w:r>
        <w:rPr>
          <w:i/>
          <w:iCs/>
        </w:rPr>
        <w:t xml:space="preserve">Idéalement, on choisira d’enterrer complètement la cuve de LPG. S’agissant ici d’une installation existence, l’alternative suivante est jugée acceptable : l’application d’un revêtement en matière époxy protégeant la paroi de la cuve ou un système d’arrosage (i.e. </w:t>
      </w:r>
      <w:r>
        <w:rPr>
          <w:i/>
          <w:iCs/>
        </w:rPr>
        <w:lastRenderedPageBreak/>
        <w:t>arrosage ou sprinklage) ou une rétention déportée assurant l’absence de feu de flaque en dessous de la cuve. L’objectif de ces mesures est d’empêcher, sinon de ralentir, l’échauffement du LPG contenu dans la cuve.</w:t>
      </w:r>
    </w:p>
    <w:p w14:paraId="6BC15379" w14:textId="6F5E0971" w:rsidR="00A77B3E" w:rsidRDefault="001143FC">
      <w:pPr>
        <w:pBdr>
          <w:left w:val="none" w:sz="0" w:space="30" w:color="auto"/>
        </w:pBdr>
        <w:ind w:left="600"/>
      </w:pPr>
      <w:r>
        <w:rPr>
          <w:i/>
          <w:iCs/>
        </w:rPr>
        <w:t>Le suivi des mesures de sécurités listées ci-dessous (au paragraphe §3. - Conditions particulières) permet de confirmer que le risque est réduit à un niveau aussi bas que raisonnablement possible et donc acceptable, en parfaite adéquation avec le concept méthodologique ALARP.</w:t>
      </w:r>
    </w:p>
    <w:p w14:paraId="530F727E" w14:textId="77777777" w:rsidR="001E0328" w:rsidRDefault="001143FC">
      <w:pPr>
        <w:pBdr>
          <w:left w:val="none" w:sz="0" w:space="30" w:color="auto"/>
        </w:pBdr>
        <w:ind w:left="600"/>
        <w:rPr>
          <w:i/>
          <w:iCs/>
        </w:rPr>
      </w:pPr>
      <w:r>
        <w:rPr>
          <w:i/>
          <w:iCs/>
        </w:rPr>
        <w:t>1.6.9. Effets « domino » externes</w:t>
      </w:r>
    </w:p>
    <w:p w14:paraId="72AC4AA8" w14:textId="7669C74B" w:rsidR="00A77B3E" w:rsidRDefault="001143FC">
      <w:pPr>
        <w:pBdr>
          <w:left w:val="none" w:sz="0" w:space="30" w:color="auto"/>
        </w:pBdr>
        <w:ind w:left="600"/>
      </w:pPr>
      <w:r>
        <w:rPr>
          <w:i/>
          <w:iCs/>
        </w:rPr>
        <w:t>Sur base des données en notre possession, aucun effet domino externe n’a été identifié.</w:t>
      </w:r>
    </w:p>
    <w:p w14:paraId="5AFF23F1" w14:textId="77777777" w:rsidR="001E0328" w:rsidRDefault="001143FC">
      <w:pPr>
        <w:pBdr>
          <w:left w:val="none" w:sz="0" w:space="30" w:color="auto"/>
        </w:pBdr>
        <w:ind w:left="600"/>
        <w:rPr>
          <w:i/>
          <w:iCs/>
        </w:rPr>
      </w:pPr>
      <w:r>
        <w:rPr>
          <w:i/>
          <w:iCs/>
        </w:rPr>
        <w:t>2. Avis coordonné du Département de l’Environnement et de l’Eau</w:t>
      </w:r>
    </w:p>
    <w:p w14:paraId="56B90FFB" w14:textId="4FB5FC38" w:rsidR="00A77B3E" w:rsidRDefault="001143FC">
      <w:pPr>
        <w:pBdr>
          <w:left w:val="none" w:sz="0" w:space="30" w:color="auto"/>
        </w:pBdr>
        <w:ind w:left="600"/>
        <w:rPr>
          <w:i/>
          <w:iCs/>
        </w:rPr>
      </w:pPr>
      <w:r>
        <w:rPr>
          <w:i/>
          <w:iCs/>
        </w:rPr>
        <w:t>Le présent avis coordonné regroupe les avis et propositions de conditions particulières des différentes instances du Département de l’Environnement et de l’Eau, consultées dans le cadre de ce dossier, à savoir :</w:t>
      </w:r>
    </w:p>
    <w:tbl>
      <w:tblPr>
        <w:tblW w:w="914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1742"/>
        <w:gridCol w:w="1742"/>
        <w:gridCol w:w="1742"/>
        <w:gridCol w:w="1743"/>
      </w:tblGrid>
      <w:tr w:rsidR="008F2D4C" w:rsidRPr="008F2D4C" w14:paraId="1F4EBBB7" w14:textId="77777777" w:rsidTr="00A524C5">
        <w:trPr>
          <w:trHeight w:val="315"/>
        </w:trPr>
        <w:tc>
          <w:tcPr>
            <w:tcW w:w="2180" w:type="dxa"/>
            <w:shd w:val="clear" w:color="auto" w:fill="auto"/>
            <w:hideMark/>
          </w:tcPr>
          <w:p w14:paraId="3452A8D7" w14:textId="77777777" w:rsidR="008F2D4C" w:rsidRPr="008F2D4C" w:rsidRDefault="008F2D4C" w:rsidP="000D5783">
            <w:pPr>
              <w:keepNext/>
              <w:keepLines/>
              <w:spacing w:before="0" w:after="0" w:line="240" w:lineRule="auto"/>
              <w:jc w:val="left"/>
              <w:rPr>
                <w:rFonts w:ascii="Times New Roman" w:eastAsia="Times New Roman" w:hAnsi="Times New Roman" w:cs="Times New Roman"/>
                <w:sz w:val="20"/>
                <w:szCs w:val="20"/>
                <w:lang w:eastAsia="fr-BE"/>
              </w:rPr>
            </w:pPr>
          </w:p>
        </w:tc>
        <w:tc>
          <w:tcPr>
            <w:tcW w:w="6969" w:type="dxa"/>
            <w:gridSpan w:val="4"/>
            <w:shd w:val="clear" w:color="auto" w:fill="auto"/>
            <w:vAlign w:val="center"/>
            <w:hideMark/>
          </w:tcPr>
          <w:p w14:paraId="6224228F" w14:textId="77777777" w:rsidR="008F2D4C" w:rsidRPr="008F2D4C" w:rsidRDefault="008F2D4C" w:rsidP="000D5783">
            <w:pPr>
              <w:keepNext/>
              <w:keepLines/>
              <w:spacing w:before="0" w:after="0" w:line="240" w:lineRule="auto"/>
              <w:jc w:val="center"/>
              <w:rPr>
                <w:rFonts w:ascii="Calibri" w:eastAsia="Times New Roman" w:hAnsi="Calibri" w:cs="Calibri"/>
                <w:i/>
                <w:iCs/>
                <w:color w:val="000000"/>
                <w:szCs w:val="24"/>
                <w:lang w:eastAsia="fr-BE"/>
              </w:rPr>
            </w:pPr>
            <w:r w:rsidRPr="008F2D4C">
              <w:rPr>
                <w:rFonts w:ascii="Calibri" w:eastAsia="Times New Roman" w:hAnsi="Calibri" w:cs="Calibri"/>
                <w:i/>
                <w:iCs/>
                <w:color w:val="000000"/>
                <w:szCs w:val="24"/>
                <w:lang w:eastAsia="fr-BE"/>
              </w:rPr>
              <w:t>Avis</w:t>
            </w:r>
          </w:p>
        </w:tc>
      </w:tr>
      <w:tr w:rsidR="008F2D4C" w:rsidRPr="008F2D4C" w14:paraId="7DF2AA69" w14:textId="77777777" w:rsidTr="00A524C5">
        <w:trPr>
          <w:trHeight w:val="630"/>
        </w:trPr>
        <w:tc>
          <w:tcPr>
            <w:tcW w:w="2180" w:type="dxa"/>
            <w:shd w:val="clear" w:color="auto" w:fill="auto"/>
            <w:vAlign w:val="center"/>
            <w:hideMark/>
          </w:tcPr>
          <w:p w14:paraId="2A84274F" w14:textId="77777777" w:rsidR="008F2D4C" w:rsidRPr="008F2D4C" w:rsidRDefault="008F2D4C" w:rsidP="000D5783">
            <w:pPr>
              <w:keepNext/>
              <w:keepLines/>
              <w:spacing w:before="0" w:after="0" w:line="240" w:lineRule="auto"/>
              <w:jc w:val="left"/>
              <w:rPr>
                <w:rFonts w:ascii="Calibri" w:eastAsia="Times New Roman" w:hAnsi="Calibri" w:cs="Calibri"/>
                <w:i/>
                <w:iCs/>
                <w:color w:val="000000"/>
                <w:szCs w:val="24"/>
                <w:lang w:eastAsia="fr-BE"/>
              </w:rPr>
            </w:pPr>
            <w:r w:rsidRPr="008F2D4C">
              <w:rPr>
                <w:rFonts w:ascii="Calibri" w:eastAsia="Times New Roman" w:hAnsi="Calibri" w:cs="Calibri"/>
                <w:i/>
                <w:iCs/>
                <w:color w:val="000000"/>
                <w:szCs w:val="24"/>
                <w:lang w:eastAsia="fr-BE"/>
              </w:rPr>
              <w:t>Instances consultées</w:t>
            </w:r>
          </w:p>
        </w:tc>
        <w:tc>
          <w:tcPr>
            <w:tcW w:w="1742" w:type="dxa"/>
            <w:shd w:val="clear" w:color="auto" w:fill="auto"/>
            <w:vAlign w:val="center"/>
            <w:hideMark/>
          </w:tcPr>
          <w:p w14:paraId="2AE4D4A5" w14:textId="77777777" w:rsidR="008F2D4C" w:rsidRPr="008F2D4C" w:rsidRDefault="008F2D4C" w:rsidP="000D5783">
            <w:pPr>
              <w:keepNext/>
              <w:keepLines/>
              <w:spacing w:before="0" w:after="0" w:line="240" w:lineRule="auto"/>
              <w:jc w:val="center"/>
              <w:rPr>
                <w:rFonts w:ascii="Calibri" w:eastAsia="Times New Roman" w:hAnsi="Calibri" w:cs="Calibri"/>
                <w:i/>
                <w:iCs/>
                <w:color w:val="000000"/>
                <w:szCs w:val="24"/>
                <w:lang w:eastAsia="fr-BE"/>
              </w:rPr>
            </w:pPr>
            <w:r w:rsidRPr="008F2D4C">
              <w:rPr>
                <w:rFonts w:ascii="Calibri" w:eastAsia="Times New Roman" w:hAnsi="Calibri" w:cs="Calibri"/>
                <w:i/>
                <w:iCs/>
                <w:color w:val="000000"/>
                <w:szCs w:val="24"/>
                <w:lang w:eastAsia="fr-BE"/>
              </w:rPr>
              <w:t>Favorable</w:t>
            </w:r>
          </w:p>
        </w:tc>
        <w:tc>
          <w:tcPr>
            <w:tcW w:w="1742" w:type="dxa"/>
            <w:shd w:val="clear" w:color="auto" w:fill="auto"/>
            <w:vAlign w:val="center"/>
            <w:hideMark/>
          </w:tcPr>
          <w:p w14:paraId="27BE9AB4" w14:textId="5074A2CA" w:rsidR="008F2D4C" w:rsidRPr="008F2D4C" w:rsidRDefault="008F2D4C" w:rsidP="000D5783">
            <w:pPr>
              <w:keepNext/>
              <w:keepLines/>
              <w:spacing w:before="0" w:after="0" w:line="240" w:lineRule="auto"/>
              <w:jc w:val="center"/>
              <w:rPr>
                <w:rFonts w:ascii="Calibri" w:eastAsia="Times New Roman" w:hAnsi="Calibri" w:cs="Calibri"/>
                <w:i/>
                <w:iCs/>
                <w:color w:val="000000"/>
                <w:szCs w:val="24"/>
                <w:lang w:eastAsia="fr-BE"/>
              </w:rPr>
            </w:pPr>
            <w:r w:rsidRPr="008F2D4C">
              <w:rPr>
                <w:rFonts w:ascii="Calibri" w:eastAsia="Times New Roman" w:hAnsi="Calibri" w:cs="Calibri"/>
                <w:i/>
                <w:iCs/>
                <w:color w:val="000000"/>
                <w:szCs w:val="24"/>
                <w:lang w:eastAsia="fr-BE"/>
              </w:rPr>
              <w:t xml:space="preserve">Favorable </w:t>
            </w:r>
            <w:r w:rsidR="005D5FEB">
              <w:rPr>
                <w:rFonts w:ascii="Calibri" w:eastAsia="Times New Roman" w:hAnsi="Calibri" w:cs="Calibri"/>
                <w:i/>
                <w:iCs/>
                <w:color w:val="000000"/>
                <w:szCs w:val="24"/>
                <w:lang w:eastAsia="fr-BE"/>
              </w:rPr>
              <w:br/>
            </w:r>
            <w:r w:rsidRPr="008F2D4C">
              <w:rPr>
                <w:rFonts w:ascii="Calibri" w:eastAsia="Times New Roman" w:hAnsi="Calibri" w:cs="Calibri"/>
                <w:i/>
                <w:iCs/>
                <w:color w:val="000000"/>
                <w:szCs w:val="24"/>
                <w:lang w:eastAsia="fr-BE"/>
              </w:rPr>
              <w:t>sous conditions</w:t>
            </w:r>
          </w:p>
        </w:tc>
        <w:tc>
          <w:tcPr>
            <w:tcW w:w="1742" w:type="dxa"/>
            <w:shd w:val="clear" w:color="auto" w:fill="auto"/>
            <w:vAlign w:val="center"/>
            <w:hideMark/>
          </w:tcPr>
          <w:p w14:paraId="5641C049" w14:textId="2595F2DB" w:rsidR="008F2D4C" w:rsidRPr="008F2D4C" w:rsidRDefault="008F2D4C" w:rsidP="000D5783">
            <w:pPr>
              <w:keepNext/>
              <w:keepLines/>
              <w:spacing w:before="0" w:after="0" w:line="240" w:lineRule="auto"/>
              <w:jc w:val="center"/>
              <w:rPr>
                <w:rFonts w:ascii="Calibri" w:eastAsia="Times New Roman" w:hAnsi="Calibri" w:cs="Calibri"/>
                <w:i/>
                <w:iCs/>
                <w:color w:val="000000"/>
                <w:szCs w:val="24"/>
                <w:lang w:eastAsia="fr-BE"/>
              </w:rPr>
            </w:pPr>
            <w:r w:rsidRPr="008F2D4C">
              <w:rPr>
                <w:rFonts w:ascii="Calibri" w:eastAsia="Times New Roman" w:hAnsi="Calibri" w:cs="Calibri"/>
                <w:i/>
                <w:iCs/>
                <w:color w:val="000000"/>
                <w:szCs w:val="24"/>
                <w:lang w:eastAsia="fr-BE"/>
              </w:rPr>
              <w:t xml:space="preserve">Favorable </w:t>
            </w:r>
            <w:r w:rsidR="005D5FEB">
              <w:rPr>
                <w:rFonts w:ascii="Calibri" w:eastAsia="Times New Roman" w:hAnsi="Calibri" w:cs="Calibri"/>
                <w:i/>
                <w:iCs/>
                <w:color w:val="000000"/>
                <w:szCs w:val="24"/>
                <w:lang w:eastAsia="fr-BE"/>
              </w:rPr>
              <w:br/>
            </w:r>
            <w:r w:rsidRPr="008F2D4C">
              <w:rPr>
                <w:rFonts w:ascii="Calibri" w:eastAsia="Times New Roman" w:hAnsi="Calibri" w:cs="Calibri"/>
                <w:i/>
                <w:iCs/>
                <w:color w:val="000000"/>
                <w:szCs w:val="24"/>
                <w:lang w:eastAsia="fr-BE"/>
              </w:rPr>
              <w:t>partiellement</w:t>
            </w:r>
          </w:p>
        </w:tc>
        <w:tc>
          <w:tcPr>
            <w:tcW w:w="1743" w:type="dxa"/>
            <w:shd w:val="clear" w:color="auto" w:fill="auto"/>
            <w:vAlign w:val="center"/>
            <w:hideMark/>
          </w:tcPr>
          <w:p w14:paraId="337A82A4" w14:textId="77777777" w:rsidR="008F2D4C" w:rsidRPr="008F2D4C" w:rsidRDefault="008F2D4C" w:rsidP="000D5783">
            <w:pPr>
              <w:keepNext/>
              <w:keepLines/>
              <w:spacing w:before="0" w:after="0" w:line="240" w:lineRule="auto"/>
              <w:jc w:val="center"/>
              <w:rPr>
                <w:rFonts w:ascii="Calibri" w:eastAsia="Times New Roman" w:hAnsi="Calibri" w:cs="Calibri"/>
                <w:i/>
                <w:iCs/>
                <w:color w:val="000000"/>
                <w:szCs w:val="24"/>
                <w:lang w:eastAsia="fr-BE"/>
              </w:rPr>
            </w:pPr>
            <w:r w:rsidRPr="008F2D4C">
              <w:rPr>
                <w:rFonts w:ascii="Calibri" w:eastAsia="Times New Roman" w:hAnsi="Calibri" w:cs="Calibri"/>
                <w:i/>
                <w:iCs/>
                <w:color w:val="000000"/>
                <w:szCs w:val="24"/>
                <w:lang w:eastAsia="fr-BE"/>
              </w:rPr>
              <w:t>Défavorable</w:t>
            </w:r>
          </w:p>
        </w:tc>
      </w:tr>
      <w:tr w:rsidR="008F2D4C" w:rsidRPr="008F2D4C" w14:paraId="27A3069D" w14:textId="77777777" w:rsidTr="00A524C5">
        <w:trPr>
          <w:trHeight w:val="315"/>
        </w:trPr>
        <w:tc>
          <w:tcPr>
            <w:tcW w:w="2180" w:type="dxa"/>
            <w:shd w:val="clear" w:color="auto" w:fill="auto"/>
            <w:vAlign w:val="center"/>
            <w:hideMark/>
          </w:tcPr>
          <w:p w14:paraId="6180805E" w14:textId="77777777" w:rsidR="008F2D4C" w:rsidRPr="008F2D4C" w:rsidRDefault="008F2D4C" w:rsidP="000D5783">
            <w:pPr>
              <w:keepNext/>
              <w:keepLines/>
              <w:spacing w:before="0" w:after="0" w:line="240" w:lineRule="auto"/>
              <w:jc w:val="left"/>
              <w:rPr>
                <w:rFonts w:ascii="Calibri" w:eastAsia="Times New Roman" w:hAnsi="Calibri" w:cs="Calibri"/>
                <w:i/>
                <w:iCs/>
                <w:color w:val="000000"/>
                <w:szCs w:val="24"/>
                <w:lang w:eastAsia="fr-BE"/>
              </w:rPr>
            </w:pPr>
            <w:r w:rsidRPr="008F2D4C">
              <w:rPr>
                <w:rFonts w:ascii="Calibri" w:eastAsia="Times New Roman" w:hAnsi="Calibri" w:cs="Calibri"/>
                <w:i/>
                <w:iCs/>
                <w:color w:val="000000"/>
                <w:szCs w:val="24"/>
                <w:lang w:eastAsia="fr-BE"/>
              </w:rPr>
              <w:t>DEsu</w:t>
            </w:r>
          </w:p>
        </w:tc>
        <w:tc>
          <w:tcPr>
            <w:tcW w:w="1742" w:type="dxa"/>
            <w:shd w:val="clear" w:color="auto" w:fill="auto"/>
            <w:vAlign w:val="center"/>
            <w:hideMark/>
          </w:tcPr>
          <w:p w14:paraId="19C98AAA" w14:textId="77777777" w:rsidR="008F2D4C" w:rsidRPr="008F2D4C" w:rsidRDefault="008F2D4C" w:rsidP="000D5783">
            <w:pPr>
              <w:keepNext/>
              <w:keepLines/>
              <w:spacing w:before="0" w:after="0" w:line="240" w:lineRule="auto"/>
              <w:jc w:val="center"/>
              <w:rPr>
                <w:rFonts w:ascii="Calibri" w:eastAsia="Times New Roman" w:hAnsi="Calibri" w:cs="Calibri"/>
                <w:i/>
                <w:iCs/>
                <w:color w:val="000000"/>
                <w:szCs w:val="24"/>
                <w:lang w:eastAsia="fr-BE"/>
              </w:rPr>
            </w:pPr>
            <w:r w:rsidRPr="008F2D4C">
              <w:rPr>
                <w:rFonts w:ascii="Calibri" w:eastAsia="Times New Roman" w:hAnsi="Calibri" w:cs="Calibri"/>
                <w:i/>
                <w:iCs/>
                <w:color w:val="000000"/>
                <w:szCs w:val="24"/>
                <w:lang w:eastAsia="fr-BE"/>
              </w:rPr>
              <w:t>X</w:t>
            </w:r>
          </w:p>
        </w:tc>
        <w:tc>
          <w:tcPr>
            <w:tcW w:w="1742" w:type="dxa"/>
            <w:shd w:val="clear" w:color="auto" w:fill="auto"/>
            <w:hideMark/>
          </w:tcPr>
          <w:p w14:paraId="63D9608A" w14:textId="77777777" w:rsidR="008F2D4C" w:rsidRPr="008F2D4C" w:rsidRDefault="008F2D4C" w:rsidP="000D5783">
            <w:pPr>
              <w:keepNext/>
              <w:keepLines/>
              <w:spacing w:before="0" w:after="0" w:line="240" w:lineRule="auto"/>
              <w:jc w:val="center"/>
              <w:rPr>
                <w:rFonts w:ascii="Calibri" w:eastAsia="Times New Roman" w:hAnsi="Calibri" w:cs="Calibri"/>
                <w:i/>
                <w:iCs/>
                <w:color w:val="000000"/>
                <w:szCs w:val="24"/>
                <w:lang w:eastAsia="fr-BE"/>
              </w:rPr>
            </w:pPr>
          </w:p>
        </w:tc>
        <w:tc>
          <w:tcPr>
            <w:tcW w:w="1742" w:type="dxa"/>
            <w:shd w:val="clear" w:color="auto" w:fill="auto"/>
            <w:hideMark/>
          </w:tcPr>
          <w:p w14:paraId="25598499" w14:textId="77777777" w:rsidR="008F2D4C" w:rsidRPr="008F2D4C" w:rsidRDefault="008F2D4C" w:rsidP="000D5783">
            <w:pPr>
              <w:keepNext/>
              <w:keepLines/>
              <w:spacing w:before="0" w:after="0" w:line="240" w:lineRule="auto"/>
              <w:jc w:val="center"/>
              <w:rPr>
                <w:rFonts w:ascii="Times New Roman" w:eastAsia="Times New Roman" w:hAnsi="Times New Roman" w:cs="Times New Roman"/>
                <w:sz w:val="20"/>
                <w:szCs w:val="20"/>
                <w:lang w:eastAsia="fr-BE"/>
              </w:rPr>
            </w:pPr>
          </w:p>
        </w:tc>
        <w:tc>
          <w:tcPr>
            <w:tcW w:w="1743" w:type="dxa"/>
            <w:shd w:val="clear" w:color="auto" w:fill="auto"/>
            <w:hideMark/>
          </w:tcPr>
          <w:p w14:paraId="76409BB9" w14:textId="77777777" w:rsidR="008F2D4C" w:rsidRPr="008F2D4C" w:rsidRDefault="008F2D4C" w:rsidP="000D5783">
            <w:pPr>
              <w:keepNext/>
              <w:keepLines/>
              <w:spacing w:before="0" w:after="0" w:line="240" w:lineRule="auto"/>
              <w:jc w:val="center"/>
              <w:rPr>
                <w:rFonts w:ascii="Times New Roman" w:eastAsia="Times New Roman" w:hAnsi="Times New Roman" w:cs="Times New Roman"/>
                <w:sz w:val="20"/>
                <w:szCs w:val="20"/>
                <w:lang w:eastAsia="fr-BE"/>
              </w:rPr>
            </w:pPr>
          </w:p>
        </w:tc>
      </w:tr>
      <w:tr w:rsidR="008F2D4C" w:rsidRPr="008F2D4C" w14:paraId="4A9569B3" w14:textId="77777777" w:rsidTr="00A524C5">
        <w:trPr>
          <w:trHeight w:val="315"/>
        </w:trPr>
        <w:tc>
          <w:tcPr>
            <w:tcW w:w="2180" w:type="dxa"/>
            <w:shd w:val="clear" w:color="auto" w:fill="auto"/>
            <w:vAlign w:val="center"/>
            <w:hideMark/>
          </w:tcPr>
          <w:p w14:paraId="344178FF" w14:textId="77777777" w:rsidR="008F2D4C" w:rsidRPr="008F2D4C" w:rsidRDefault="008F2D4C" w:rsidP="000D5783">
            <w:pPr>
              <w:keepNext/>
              <w:keepLines/>
              <w:spacing w:before="0" w:after="0" w:line="240" w:lineRule="auto"/>
              <w:jc w:val="left"/>
              <w:rPr>
                <w:rFonts w:ascii="Calibri" w:eastAsia="Times New Roman" w:hAnsi="Calibri" w:cs="Calibri"/>
                <w:i/>
                <w:iCs/>
                <w:color w:val="000000"/>
                <w:szCs w:val="24"/>
                <w:lang w:eastAsia="fr-BE"/>
              </w:rPr>
            </w:pPr>
            <w:r w:rsidRPr="008F2D4C">
              <w:rPr>
                <w:rFonts w:ascii="Calibri" w:eastAsia="Times New Roman" w:hAnsi="Calibri" w:cs="Calibri"/>
                <w:i/>
                <w:iCs/>
                <w:color w:val="000000"/>
                <w:szCs w:val="24"/>
                <w:lang w:eastAsia="fr-BE"/>
              </w:rPr>
              <w:t>DEso</w:t>
            </w:r>
          </w:p>
        </w:tc>
        <w:tc>
          <w:tcPr>
            <w:tcW w:w="1742" w:type="dxa"/>
            <w:shd w:val="clear" w:color="auto" w:fill="auto"/>
            <w:vAlign w:val="center"/>
            <w:hideMark/>
          </w:tcPr>
          <w:p w14:paraId="4ECB9ECF" w14:textId="77777777" w:rsidR="008F2D4C" w:rsidRPr="008F2D4C" w:rsidRDefault="008F2D4C" w:rsidP="000D5783">
            <w:pPr>
              <w:keepNext/>
              <w:keepLines/>
              <w:spacing w:before="0" w:after="0" w:line="240" w:lineRule="auto"/>
              <w:jc w:val="center"/>
              <w:rPr>
                <w:rFonts w:ascii="Calibri" w:eastAsia="Times New Roman" w:hAnsi="Calibri" w:cs="Calibri"/>
                <w:i/>
                <w:iCs/>
                <w:color w:val="000000"/>
                <w:szCs w:val="24"/>
                <w:lang w:eastAsia="fr-BE"/>
              </w:rPr>
            </w:pPr>
            <w:r w:rsidRPr="008F2D4C">
              <w:rPr>
                <w:rFonts w:ascii="Calibri" w:eastAsia="Times New Roman" w:hAnsi="Calibri" w:cs="Calibri"/>
                <w:i/>
                <w:iCs/>
                <w:color w:val="000000"/>
                <w:szCs w:val="24"/>
                <w:lang w:eastAsia="fr-BE"/>
              </w:rPr>
              <w:t>X</w:t>
            </w:r>
          </w:p>
        </w:tc>
        <w:tc>
          <w:tcPr>
            <w:tcW w:w="1742" w:type="dxa"/>
            <w:shd w:val="clear" w:color="auto" w:fill="auto"/>
            <w:hideMark/>
          </w:tcPr>
          <w:p w14:paraId="749852AC" w14:textId="77777777" w:rsidR="008F2D4C" w:rsidRPr="008F2D4C" w:rsidRDefault="008F2D4C" w:rsidP="000D5783">
            <w:pPr>
              <w:keepNext/>
              <w:keepLines/>
              <w:spacing w:before="0" w:after="0" w:line="240" w:lineRule="auto"/>
              <w:jc w:val="center"/>
              <w:rPr>
                <w:rFonts w:ascii="Calibri" w:eastAsia="Times New Roman" w:hAnsi="Calibri" w:cs="Calibri"/>
                <w:i/>
                <w:iCs/>
                <w:color w:val="000000"/>
                <w:szCs w:val="24"/>
                <w:lang w:eastAsia="fr-BE"/>
              </w:rPr>
            </w:pPr>
          </w:p>
        </w:tc>
        <w:tc>
          <w:tcPr>
            <w:tcW w:w="1742" w:type="dxa"/>
            <w:shd w:val="clear" w:color="auto" w:fill="auto"/>
            <w:hideMark/>
          </w:tcPr>
          <w:p w14:paraId="12A88AC5" w14:textId="77777777" w:rsidR="008F2D4C" w:rsidRPr="008F2D4C" w:rsidRDefault="008F2D4C" w:rsidP="000D5783">
            <w:pPr>
              <w:keepNext/>
              <w:keepLines/>
              <w:spacing w:before="0" w:after="0" w:line="240" w:lineRule="auto"/>
              <w:jc w:val="center"/>
              <w:rPr>
                <w:rFonts w:ascii="Times New Roman" w:eastAsia="Times New Roman" w:hAnsi="Times New Roman" w:cs="Times New Roman"/>
                <w:sz w:val="20"/>
                <w:szCs w:val="20"/>
                <w:lang w:eastAsia="fr-BE"/>
              </w:rPr>
            </w:pPr>
          </w:p>
        </w:tc>
        <w:tc>
          <w:tcPr>
            <w:tcW w:w="1743" w:type="dxa"/>
            <w:shd w:val="clear" w:color="auto" w:fill="auto"/>
            <w:hideMark/>
          </w:tcPr>
          <w:p w14:paraId="66E06BD3" w14:textId="77777777" w:rsidR="008F2D4C" w:rsidRPr="008F2D4C" w:rsidRDefault="008F2D4C" w:rsidP="000D5783">
            <w:pPr>
              <w:keepNext/>
              <w:keepLines/>
              <w:spacing w:before="0" w:after="0" w:line="240" w:lineRule="auto"/>
              <w:jc w:val="center"/>
              <w:rPr>
                <w:rFonts w:ascii="Times New Roman" w:eastAsia="Times New Roman" w:hAnsi="Times New Roman" w:cs="Times New Roman"/>
                <w:sz w:val="20"/>
                <w:szCs w:val="20"/>
                <w:lang w:eastAsia="fr-BE"/>
              </w:rPr>
            </w:pPr>
          </w:p>
        </w:tc>
      </w:tr>
      <w:tr w:rsidR="008F2D4C" w:rsidRPr="008F2D4C" w14:paraId="7CA75914" w14:textId="77777777" w:rsidTr="00A524C5">
        <w:trPr>
          <w:trHeight w:val="315"/>
        </w:trPr>
        <w:tc>
          <w:tcPr>
            <w:tcW w:w="2180" w:type="dxa"/>
            <w:shd w:val="clear" w:color="auto" w:fill="auto"/>
            <w:vAlign w:val="center"/>
            <w:hideMark/>
          </w:tcPr>
          <w:p w14:paraId="6104CF04" w14:textId="77777777" w:rsidR="008F2D4C" w:rsidRPr="008F2D4C" w:rsidRDefault="008F2D4C" w:rsidP="000D5783">
            <w:pPr>
              <w:keepNext/>
              <w:keepLines/>
              <w:spacing w:before="0" w:after="0" w:line="240" w:lineRule="auto"/>
              <w:jc w:val="left"/>
              <w:rPr>
                <w:rFonts w:ascii="Calibri" w:eastAsia="Times New Roman" w:hAnsi="Calibri" w:cs="Calibri"/>
                <w:i/>
                <w:iCs/>
                <w:color w:val="000000"/>
                <w:szCs w:val="24"/>
                <w:lang w:eastAsia="fr-BE"/>
              </w:rPr>
            </w:pPr>
            <w:r w:rsidRPr="008F2D4C">
              <w:rPr>
                <w:rFonts w:ascii="Calibri" w:eastAsia="Times New Roman" w:hAnsi="Calibri" w:cs="Calibri"/>
                <w:i/>
                <w:iCs/>
                <w:color w:val="000000"/>
                <w:szCs w:val="24"/>
                <w:lang w:eastAsia="fr-BE"/>
              </w:rPr>
              <w:t>DRIGM- RAM</w:t>
            </w:r>
          </w:p>
        </w:tc>
        <w:tc>
          <w:tcPr>
            <w:tcW w:w="1742" w:type="dxa"/>
            <w:shd w:val="clear" w:color="auto" w:fill="auto"/>
            <w:hideMark/>
          </w:tcPr>
          <w:p w14:paraId="1086C83D" w14:textId="77777777" w:rsidR="008F2D4C" w:rsidRPr="008F2D4C" w:rsidRDefault="008F2D4C" w:rsidP="000D5783">
            <w:pPr>
              <w:keepNext/>
              <w:keepLines/>
              <w:spacing w:before="0" w:after="0" w:line="240" w:lineRule="auto"/>
              <w:jc w:val="center"/>
              <w:rPr>
                <w:rFonts w:ascii="Calibri" w:eastAsia="Times New Roman" w:hAnsi="Calibri" w:cs="Calibri"/>
                <w:i/>
                <w:iCs/>
                <w:color w:val="000000"/>
                <w:szCs w:val="24"/>
                <w:lang w:eastAsia="fr-BE"/>
              </w:rPr>
            </w:pPr>
          </w:p>
        </w:tc>
        <w:tc>
          <w:tcPr>
            <w:tcW w:w="1742" w:type="dxa"/>
            <w:shd w:val="clear" w:color="auto" w:fill="auto"/>
            <w:vAlign w:val="center"/>
            <w:hideMark/>
          </w:tcPr>
          <w:p w14:paraId="1DBC8256" w14:textId="77777777" w:rsidR="008F2D4C" w:rsidRPr="008F2D4C" w:rsidRDefault="008F2D4C" w:rsidP="000D5783">
            <w:pPr>
              <w:keepNext/>
              <w:keepLines/>
              <w:spacing w:before="0" w:after="0" w:line="240" w:lineRule="auto"/>
              <w:jc w:val="center"/>
              <w:rPr>
                <w:rFonts w:ascii="Calibri" w:eastAsia="Times New Roman" w:hAnsi="Calibri" w:cs="Calibri"/>
                <w:i/>
                <w:iCs/>
                <w:color w:val="000000"/>
                <w:szCs w:val="24"/>
                <w:lang w:eastAsia="fr-BE"/>
              </w:rPr>
            </w:pPr>
            <w:r w:rsidRPr="008F2D4C">
              <w:rPr>
                <w:rFonts w:ascii="Calibri" w:eastAsia="Times New Roman" w:hAnsi="Calibri" w:cs="Calibri"/>
                <w:i/>
                <w:iCs/>
                <w:color w:val="000000"/>
                <w:szCs w:val="24"/>
                <w:lang w:eastAsia="fr-BE"/>
              </w:rPr>
              <w:t>X</w:t>
            </w:r>
          </w:p>
        </w:tc>
        <w:tc>
          <w:tcPr>
            <w:tcW w:w="1742" w:type="dxa"/>
            <w:shd w:val="clear" w:color="auto" w:fill="auto"/>
            <w:hideMark/>
          </w:tcPr>
          <w:p w14:paraId="63E0DD3B" w14:textId="77777777" w:rsidR="008F2D4C" w:rsidRPr="008F2D4C" w:rsidRDefault="008F2D4C" w:rsidP="000D5783">
            <w:pPr>
              <w:keepNext/>
              <w:keepLines/>
              <w:spacing w:before="0" w:after="0" w:line="240" w:lineRule="auto"/>
              <w:jc w:val="center"/>
              <w:rPr>
                <w:rFonts w:ascii="Calibri" w:eastAsia="Times New Roman" w:hAnsi="Calibri" w:cs="Calibri"/>
                <w:i/>
                <w:iCs/>
                <w:color w:val="000000"/>
                <w:szCs w:val="24"/>
                <w:lang w:eastAsia="fr-BE"/>
              </w:rPr>
            </w:pPr>
          </w:p>
        </w:tc>
        <w:tc>
          <w:tcPr>
            <w:tcW w:w="1743" w:type="dxa"/>
            <w:shd w:val="clear" w:color="auto" w:fill="auto"/>
            <w:hideMark/>
          </w:tcPr>
          <w:p w14:paraId="4493FEEB" w14:textId="77777777" w:rsidR="008F2D4C" w:rsidRPr="008F2D4C" w:rsidRDefault="008F2D4C" w:rsidP="000D5783">
            <w:pPr>
              <w:keepNext/>
              <w:keepLines/>
              <w:spacing w:before="0" w:after="0" w:line="240" w:lineRule="auto"/>
              <w:jc w:val="center"/>
              <w:rPr>
                <w:rFonts w:ascii="Times New Roman" w:eastAsia="Times New Roman" w:hAnsi="Times New Roman" w:cs="Times New Roman"/>
                <w:sz w:val="20"/>
                <w:szCs w:val="20"/>
                <w:lang w:eastAsia="fr-BE"/>
              </w:rPr>
            </w:pPr>
          </w:p>
        </w:tc>
      </w:tr>
      <w:tr w:rsidR="008F2D4C" w:rsidRPr="008F2D4C" w14:paraId="31BC07C0" w14:textId="77777777" w:rsidTr="00A524C5">
        <w:trPr>
          <w:trHeight w:val="315"/>
        </w:trPr>
        <w:tc>
          <w:tcPr>
            <w:tcW w:w="2180" w:type="dxa"/>
            <w:shd w:val="clear" w:color="auto" w:fill="auto"/>
            <w:vAlign w:val="center"/>
            <w:hideMark/>
          </w:tcPr>
          <w:p w14:paraId="3B11610E" w14:textId="77777777" w:rsidR="008F2D4C" w:rsidRPr="008F2D4C" w:rsidRDefault="008F2D4C" w:rsidP="000D5783">
            <w:pPr>
              <w:keepNext/>
              <w:keepLines/>
              <w:spacing w:before="0" w:after="0" w:line="240" w:lineRule="auto"/>
              <w:jc w:val="left"/>
              <w:rPr>
                <w:rFonts w:ascii="Calibri" w:eastAsia="Times New Roman" w:hAnsi="Calibri" w:cs="Calibri"/>
                <w:i/>
                <w:iCs/>
                <w:color w:val="000000"/>
                <w:szCs w:val="24"/>
                <w:lang w:eastAsia="fr-BE"/>
              </w:rPr>
            </w:pPr>
            <w:r w:rsidRPr="008F2D4C">
              <w:rPr>
                <w:rFonts w:ascii="Calibri" w:eastAsia="Times New Roman" w:hAnsi="Calibri" w:cs="Calibri"/>
                <w:i/>
                <w:iCs/>
                <w:color w:val="000000"/>
                <w:szCs w:val="24"/>
                <w:lang w:eastAsia="fr-BE"/>
              </w:rPr>
              <w:t>DPP-Cellule Bruit</w:t>
            </w:r>
          </w:p>
        </w:tc>
        <w:tc>
          <w:tcPr>
            <w:tcW w:w="1742" w:type="dxa"/>
            <w:shd w:val="clear" w:color="auto" w:fill="auto"/>
            <w:hideMark/>
          </w:tcPr>
          <w:p w14:paraId="24C53B9E" w14:textId="77777777" w:rsidR="008F2D4C" w:rsidRPr="008F2D4C" w:rsidRDefault="008F2D4C" w:rsidP="000D5783">
            <w:pPr>
              <w:keepNext/>
              <w:keepLines/>
              <w:spacing w:before="0" w:after="0" w:line="240" w:lineRule="auto"/>
              <w:jc w:val="center"/>
              <w:rPr>
                <w:rFonts w:ascii="Calibri" w:eastAsia="Times New Roman" w:hAnsi="Calibri" w:cs="Calibri"/>
                <w:i/>
                <w:iCs/>
                <w:color w:val="000000"/>
                <w:szCs w:val="24"/>
                <w:lang w:eastAsia="fr-BE"/>
              </w:rPr>
            </w:pPr>
          </w:p>
        </w:tc>
        <w:tc>
          <w:tcPr>
            <w:tcW w:w="1742" w:type="dxa"/>
            <w:shd w:val="clear" w:color="auto" w:fill="auto"/>
            <w:vAlign w:val="center"/>
            <w:hideMark/>
          </w:tcPr>
          <w:p w14:paraId="3D8CD498" w14:textId="77777777" w:rsidR="008F2D4C" w:rsidRPr="008F2D4C" w:rsidRDefault="008F2D4C" w:rsidP="000D5783">
            <w:pPr>
              <w:keepNext/>
              <w:keepLines/>
              <w:spacing w:before="0" w:after="0" w:line="240" w:lineRule="auto"/>
              <w:jc w:val="center"/>
              <w:rPr>
                <w:rFonts w:ascii="Calibri" w:eastAsia="Times New Roman" w:hAnsi="Calibri" w:cs="Calibri"/>
                <w:i/>
                <w:iCs/>
                <w:color w:val="000000"/>
                <w:szCs w:val="24"/>
                <w:lang w:eastAsia="fr-BE"/>
              </w:rPr>
            </w:pPr>
            <w:r w:rsidRPr="008F2D4C">
              <w:rPr>
                <w:rFonts w:ascii="Calibri" w:eastAsia="Times New Roman" w:hAnsi="Calibri" w:cs="Calibri"/>
                <w:i/>
                <w:iCs/>
                <w:color w:val="000000"/>
                <w:szCs w:val="24"/>
                <w:lang w:eastAsia="fr-BE"/>
              </w:rPr>
              <w:t>X</w:t>
            </w:r>
          </w:p>
        </w:tc>
        <w:tc>
          <w:tcPr>
            <w:tcW w:w="1742" w:type="dxa"/>
            <w:shd w:val="clear" w:color="auto" w:fill="auto"/>
            <w:hideMark/>
          </w:tcPr>
          <w:p w14:paraId="5EC4ADE6" w14:textId="77777777" w:rsidR="008F2D4C" w:rsidRPr="008F2D4C" w:rsidRDefault="008F2D4C" w:rsidP="000D5783">
            <w:pPr>
              <w:keepNext/>
              <w:keepLines/>
              <w:spacing w:before="0" w:after="0" w:line="240" w:lineRule="auto"/>
              <w:jc w:val="center"/>
              <w:rPr>
                <w:rFonts w:ascii="Calibri" w:eastAsia="Times New Roman" w:hAnsi="Calibri" w:cs="Calibri"/>
                <w:i/>
                <w:iCs/>
                <w:color w:val="000000"/>
                <w:szCs w:val="24"/>
                <w:lang w:eastAsia="fr-BE"/>
              </w:rPr>
            </w:pPr>
          </w:p>
        </w:tc>
        <w:tc>
          <w:tcPr>
            <w:tcW w:w="1743" w:type="dxa"/>
            <w:shd w:val="clear" w:color="auto" w:fill="auto"/>
            <w:vAlign w:val="center"/>
            <w:hideMark/>
          </w:tcPr>
          <w:p w14:paraId="3A5032DC" w14:textId="04927C60" w:rsidR="008F2D4C" w:rsidRPr="008F2D4C" w:rsidRDefault="008F2D4C" w:rsidP="000D5783">
            <w:pPr>
              <w:keepNext/>
              <w:keepLines/>
              <w:spacing w:before="0" w:after="0" w:line="240" w:lineRule="auto"/>
              <w:jc w:val="center"/>
              <w:rPr>
                <w:rFonts w:ascii="Calibri" w:eastAsia="Times New Roman" w:hAnsi="Calibri" w:cs="Calibri"/>
                <w:i/>
                <w:iCs/>
                <w:color w:val="000000"/>
                <w:szCs w:val="24"/>
                <w:lang w:eastAsia="fr-BE"/>
              </w:rPr>
            </w:pPr>
          </w:p>
        </w:tc>
      </w:tr>
      <w:tr w:rsidR="008F2D4C" w:rsidRPr="008F2D4C" w14:paraId="61042700" w14:textId="77777777" w:rsidTr="00A524C5">
        <w:trPr>
          <w:trHeight w:val="315"/>
        </w:trPr>
        <w:tc>
          <w:tcPr>
            <w:tcW w:w="2180" w:type="dxa"/>
            <w:shd w:val="clear" w:color="auto" w:fill="auto"/>
            <w:vAlign w:val="center"/>
            <w:hideMark/>
          </w:tcPr>
          <w:p w14:paraId="158224D3" w14:textId="77777777" w:rsidR="008F2D4C" w:rsidRPr="008F2D4C" w:rsidRDefault="008F2D4C" w:rsidP="000D5783">
            <w:pPr>
              <w:keepNext/>
              <w:keepLines/>
              <w:spacing w:before="0" w:after="0" w:line="240" w:lineRule="auto"/>
              <w:jc w:val="left"/>
              <w:rPr>
                <w:rFonts w:ascii="Calibri" w:eastAsia="Times New Roman" w:hAnsi="Calibri" w:cs="Calibri"/>
                <w:i/>
                <w:iCs/>
                <w:color w:val="000000"/>
                <w:szCs w:val="24"/>
                <w:lang w:eastAsia="fr-BE"/>
              </w:rPr>
            </w:pPr>
            <w:r w:rsidRPr="008F2D4C">
              <w:rPr>
                <w:rFonts w:ascii="Calibri" w:eastAsia="Times New Roman" w:hAnsi="Calibri" w:cs="Calibri"/>
                <w:i/>
                <w:iCs/>
                <w:color w:val="000000"/>
                <w:szCs w:val="24"/>
                <w:lang w:eastAsia="fr-BE"/>
              </w:rPr>
              <w:t>DPP – Cellule IPPC</w:t>
            </w:r>
          </w:p>
        </w:tc>
        <w:tc>
          <w:tcPr>
            <w:tcW w:w="1742" w:type="dxa"/>
            <w:shd w:val="clear" w:color="auto" w:fill="auto"/>
            <w:vAlign w:val="center"/>
            <w:hideMark/>
          </w:tcPr>
          <w:p w14:paraId="3CCB5E7C" w14:textId="77777777" w:rsidR="008F2D4C" w:rsidRPr="008F2D4C" w:rsidRDefault="008F2D4C" w:rsidP="000D5783">
            <w:pPr>
              <w:keepNext/>
              <w:keepLines/>
              <w:spacing w:before="0" w:after="0" w:line="240" w:lineRule="auto"/>
              <w:jc w:val="center"/>
              <w:rPr>
                <w:rFonts w:ascii="Calibri" w:eastAsia="Times New Roman" w:hAnsi="Calibri" w:cs="Calibri"/>
                <w:i/>
                <w:iCs/>
                <w:color w:val="000000"/>
                <w:szCs w:val="24"/>
                <w:lang w:eastAsia="fr-BE"/>
              </w:rPr>
            </w:pPr>
            <w:r w:rsidRPr="008F2D4C">
              <w:rPr>
                <w:rFonts w:ascii="Calibri" w:eastAsia="Times New Roman" w:hAnsi="Calibri" w:cs="Calibri"/>
                <w:i/>
                <w:iCs/>
                <w:color w:val="000000"/>
                <w:szCs w:val="24"/>
                <w:lang w:eastAsia="fr-BE"/>
              </w:rPr>
              <w:t>X</w:t>
            </w:r>
          </w:p>
        </w:tc>
        <w:tc>
          <w:tcPr>
            <w:tcW w:w="1742" w:type="dxa"/>
            <w:shd w:val="clear" w:color="auto" w:fill="auto"/>
            <w:hideMark/>
          </w:tcPr>
          <w:p w14:paraId="60F49EDA" w14:textId="77777777" w:rsidR="008F2D4C" w:rsidRPr="008F2D4C" w:rsidRDefault="008F2D4C" w:rsidP="000D5783">
            <w:pPr>
              <w:keepNext/>
              <w:keepLines/>
              <w:spacing w:before="0" w:after="0" w:line="240" w:lineRule="auto"/>
              <w:jc w:val="center"/>
              <w:rPr>
                <w:rFonts w:ascii="Calibri" w:eastAsia="Times New Roman" w:hAnsi="Calibri" w:cs="Calibri"/>
                <w:i/>
                <w:iCs/>
                <w:color w:val="000000"/>
                <w:szCs w:val="24"/>
                <w:lang w:eastAsia="fr-BE"/>
              </w:rPr>
            </w:pPr>
          </w:p>
        </w:tc>
        <w:tc>
          <w:tcPr>
            <w:tcW w:w="1742" w:type="dxa"/>
            <w:shd w:val="clear" w:color="auto" w:fill="auto"/>
            <w:hideMark/>
          </w:tcPr>
          <w:p w14:paraId="237EE8F0" w14:textId="77777777" w:rsidR="008F2D4C" w:rsidRPr="008F2D4C" w:rsidRDefault="008F2D4C" w:rsidP="000D5783">
            <w:pPr>
              <w:keepNext/>
              <w:keepLines/>
              <w:spacing w:before="0" w:after="0" w:line="240" w:lineRule="auto"/>
              <w:jc w:val="center"/>
              <w:rPr>
                <w:rFonts w:ascii="Times New Roman" w:eastAsia="Times New Roman" w:hAnsi="Times New Roman" w:cs="Times New Roman"/>
                <w:sz w:val="20"/>
                <w:szCs w:val="20"/>
                <w:lang w:eastAsia="fr-BE"/>
              </w:rPr>
            </w:pPr>
          </w:p>
        </w:tc>
        <w:tc>
          <w:tcPr>
            <w:tcW w:w="1743" w:type="dxa"/>
            <w:shd w:val="clear" w:color="auto" w:fill="auto"/>
            <w:hideMark/>
          </w:tcPr>
          <w:p w14:paraId="56BB0D90" w14:textId="77777777" w:rsidR="008F2D4C" w:rsidRPr="008F2D4C" w:rsidRDefault="008F2D4C" w:rsidP="000D5783">
            <w:pPr>
              <w:keepNext/>
              <w:keepLines/>
              <w:spacing w:before="0" w:after="0" w:line="240" w:lineRule="auto"/>
              <w:jc w:val="center"/>
              <w:rPr>
                <w:rFonts w:ascii="Times New Roman" w:eastAsia="Times New Roman" w:hAnsi="Times New Roman" w:cs="Times New Roman"/>
                <w:sz w:val="20"/>
                <w:szCs w:val="20"/>
                <w:lang w:eastAsia="fr-BE"/>
              </w:rPr>
            </w:pPr>
          </w:p>
        </w:tc>
      </w:tr>
    </w:tbl>
    <w:p w14:paraId="7A49368E" w14:textId="77777777" w:rsidR="00A77B3E" w:rsidRDefault="001143FC">
      <w:pPr>
        <w:pBdr>
          <w:left w:val="none" w:sz="0" w:space="30" w:color="auto"/>
        </w:pBdr>
        <w:ind w:left="600"/>
      </w:pPr>
      <w:r>
        <w:rPr>
          <w:i/>
          <w:iCs/>
        </w:rPr>
        <w:t xml:space="preserve">Le Département de l’Environnement et de l’Eau remet un avis </w:t>
      </w:r>
      <w:r>
        <w:rPr>
          <w:b/>
          <w:bCs/>
          <w:i/>
          <w:iCs/>
          <w:u w:val="single"/>
        </w:rPr>
        <w:t>favorable sous conditions</w:t>
      </w:r>
      <w:r>
        <w:rPr>
          <w:i/>
          <w:iCs/>
        </w:rPr>
        <w:t xml:space="preserve"> du respect :</w:t>
      </w:r>
    </w:p>
    <w:p w14:paraId="65BEE63C" w14:textId="761CEF9F" w:rsidR="00A77B3E" w:rsidRDefault="001143FC">
      <w:pPr>
        <w:pBdr>
          <w:left w:val="none" w:sz="0" w:space="30" w:color="auto"/>
        </w:pBdr>
        <w:ind w:left="600"/>
      </w:pPr>
      <w:r>
        <w:rPr>
          <w:i/>
          <w:iCs/>
        </w:rPr>
        <w:t xml:space="preserve">1. des conditions particulières du Département de l’Environnement et de l’Eau proposées au point 3 suivant. </w:t>
      </w:r>
    </w:p>
    <w:p w14:paraId="6793875A" w14:textId="77777777" w:rsidR="00A77B3E" w:rsidRDefault="001143FC">
      <w:pPr>
        <w:pBdr>
          <w:left w:val="none" w:sz="0" w:space="30" w:color="auto"/>
        </w:pBdr>
        <w:ind w:left="600"/>
      </w:pPr>
      <w:r>
        <w:rPr>
          <w:i/>
          <w:iCs/>
        </w:rPr>
        <w:t>2. des conditions particulières proposées par l’AwAC son avis référencé AwAC/SC/OD/MD/05092022.</w:t>
      </w:r>
    </w:p>
    <w:p w14:paraId="21BC75B1" w14:textId="77777777" w:rsidR="00A77B3E" w:rsidRDefault="001143FC">
      <w:pPr>
        <w:pBdr>
          <w:left w:val="none" w:sz="0" w:space="30" w:color="auto"/>
        </w:pBdr>
        <w:ind w:left="600"/>
      </w:pPr>
      <w:r>
        <w:rPr>
          <w:i/>
          <w:iCs/>
        </w:rPr>
        <w:t>3. des conditions particulières proposées par la Direction des infrastructures de gestion et de la politique des déchets référencé JYM/rt/DSD/DIGPD/2022/13306.</w:t>
      </w:r>
    </w:p>
    <w:p w14:paraId="55FBD3A7" w14:textId="3A74007B" w:rsidR="00A77B3E" w:rsidRDefault="001143FC">
      <w:pPr>
        <w:pBdr>
          <w:left w:val="none" w:sz="0" w:space="30" w:color="auto"/>
        </w:pBdr>
        <w:ind w:left="600"/>
      </w:pPr>
      <w:r>
        <w:rPr>
          <w:i/>
          <w:iCs/>
        </w:rPr>
        <w:t>Dérogations accordées en application de l'article 15, paragraphe 4, de la directive 2010/75/UE</w:t>
      </w:r>
      <w:r w:rsidR="005D5FEB">
        <w:rPr>
          <w:i/>
          <w:iCs/>
        </w:rPr>
        <w:t> </w:t>
      </w:r>
      <w:r>
        <w:rPr>
          <w:i/>
          <w:iCs/>
        </w:rPr>
        <w:t>: Néant</w:t>
      </w:r>
    </w:p>
    <w:p w14:paraId="06410D6B" w14:textId="77777777" w:rsidR="000D5783" w:rsidRDefault="001143FC">
      <w:pPr>
        <w:pBdr>
          <w:left w:val="none" w:sz="0" w:space="30" w:color="auto"/>
        </w:pBdr>
        <w:ind w:left="600"/>
        <w:rPr>
          <w:i/>
          <w:iCs/>
        </w:rPr>
      </w:pPr>
      <w:r>
        <w:rPr>
          <w:i/>
          <w:iCs/>
        </w:rPr>
        <w:t>Conditions d’autorisation plus sévères que les NEA-MTD : Néant"</w:t>
      </w:r>
    </w:p>
    <w:p w14:paraId="38F38B08" w14:textId="67C7C6A7" w:rsidR="00A77B3E" w:rsidRPr="00221EEF" w:rsidRDefault="000D5783">
      <w:pPr>
        <w:pBdr>
          <w:left w:val="none" w:sz="0" w:space="30" w:color="auto"/>
        </w:pBdr>
        <w:ind w:left="600"/>
      </w:pPr>
      <w:r w:rsidRPr="000D5783">
        <w:rPr>
          <w:i/>
          <w:iCs/>
        </w:rPr>
        <w:t>(...) [Cf. Conditions particulières]" ;</w:t>
      </w:r>
      <w:r w:rsidR="00221EEF">
        <w:rPr>
          <w:i/>
          <w:iCs/>
        </w:rPr>
        <w:t> </w:t>
      </w:r>
      <w:r w:rsidR="00221EEF">
        <w:t>;</w:t>
      </w:r>
    </w:p>
    <w:p w14:paraId="3B005CCE" w14:textId="77777777" w:rsidR="00A77B3E" w:rsidRDefault="001143FC">
      <w:r>
        <w:t> </w:t>
      </w:r>
    </w:p>
    <w:p w14:paraId="55A975A6" w14:textId="0F4332E0" w:rsidR="000D630F" w:rsidRPr="00CC099E" w:rsidRDefault="009115B7" w:rsidP="00C567AF">
      <w:r w:rsidRPr="005D5FEB">
        <w:t>Vu la demande d’avis adressée à l’instance </w:t>
      </w:r>
      <w:r w:rsidR="001143FC" w:rsidRPr="005D5FEB">
        <w:t>SPW ARNE - DSD - Direction de l'Assainissement des Sols</w:t>
      </w:r>
      <w:r w:rsidR="00A65A41" w:rsidRPr="005D5FEB">
        <w:t xml:space="preserve"> </w:t>
      </w:r>
      <w:r w:rsidRPr="005D5FEB">
        <w:t>en date du</w:t>
      </w:r>
      <w:r w:rsidRPr="005D5FEB">
        <w:rPr>
          <w:b/>
          <w:bCs/>
        </w:rPr>
        <w:t xml:space="preserve"> </w:t>
      </w:r>
      <w:r w:rsidR="001143FC" w:rsidRPr="005D5FEB">
        <w:rPr>
          <w:b/>
          <w:bCs/>
          <w:u w:color="D9D9D9"/>
        </w:rPr>
        <w:t>28/07/2022</w:t>
      </w:r>
      <w:r w:rsidRPr="005D5FEB">
        <w:t>, restée sans réponse à la date du présent arrêté</w:t>
      </w:r>
      <w:r w:rsidR="0044538C" w:rsidRPr="005D5FEB">
        <w:t>,</w:t>
      </w:r>
      <w:r w:rsidR="000352A0" w:rsidRPr="005D5FEB">
        <w:t xml:space="preserve"> </w:t>
      </w:r>
      <w:r w:rsidR="0044538C" w:rsidRPr="005D5FEB">
        <w:t>réputé favorable</w:t>
      </w:r>
      <w:r w:rsidRPr="005D5FEB">
        <w:rPr>
          <w:u w:color="D9D9D9"/>
        </w:rPr>
        <w:t> ;</w:t>
      </w:r>
    </w:p>
    <w:p w14:paraId="5F9CC3EA" w14:textId="77777777" w:rsidR="001F38BD" w:rsidRPr="00CC099E" w:rsidRDefault="001143FC" w:rsidP="00C567AF">
      <w:r w:rsidRPr="00CC099E">
        <w:lastRenderedPageBreak/>
        <w:t>Considérant que la demande a été introduite dans les formes prescrites</w:t>
      </w:r>
      <w:r w:rsidR="009131FA" w:rsidRPr="00CC099E">
        <w:t> ;</w:t>
      </w:r>
    </w:p>
    <w:p w14:paraId="1C14D9C0" w14:textId="46043CAA" w:rsidR="003745B7" w:rsidRPr="00CC099E" w:rsidRDefault="001143FC" w:rsidP="00C567AF">
      <w:r w:rsidRPr="00CC099E">
        <w:t xml:space="preserve">Considérant que la demande de </w:t>
      </w:r>
      <w:r>
        <w:rPr>
          <w:u w:color="7F7F7F"/>
        </w:rPr>
        <w:t>permis unique</w:t>
      </w:r>
      <w:r w:rsidRPr="00CC099E">
        <w:t xml:space="preserve"> a été déposée à l'administration communale le</w:t>
      </w:r>
      <w:r w:rsidRPr="00CC099E">
        <w:rPr>
          <w:b/>
          <w:bCs/>
        </w:rPr>
        <w:t xml:space="preserve"> </w:t>
      </w:r>
      <w:r>
        <w:rPr>
          <w:b/>
          <w:bCs/>
          <w:u w:color="D9D9D9"/>
        </w:rPr>
        <w:t>12/04/2022</w:t>
      </w:r>
      <w:r w:rsidRPr="00CC099E">
        <w:t>, transmise par celle-ci au fonctionnaire technique et au fonctionnaire délégué</w:t>
      </w:r>
      <w:r w:rsidR="00B81425">
        <w:t xml:space="preserve"> </w:t>
      </w:r>
      <w:r w:rsidRPr="00CC099E">
        <w:t xml:space="preserve">par envoi </w:t>
      </w:r>
      <w:r w:rsidRPr="00CC099E">
        <w:rPr>
          <w:u w:color="D9D9D9"/>
        </w:rPr>
        <w:t>postal</w:t>
      </w:r>
      <w:r w:rsidRPr="00CC099E">
        <w:t xml:space="preserve"> du</w:t>
      </w:r>
      <w:r w:rsidRPr="00CC099E">
        <w:rPr>
          <w:b/>
          <w:bCs/>
        </w:rPr>
        <w:t xml:space="preserve"> </w:t>
      </w:r>
      <w:r>
        <w:rPr>
          <w:b/>
          <w:bCs/>
          <w:u w:color="D9D9D9"/>
        </w:rPr>
        <w:t>12/04/2022</w:t>
      </w:r>
      <w:r w:rsidRPr="00CC099E">
        <w:rPr>
          <w:b/>
          <w:bCs/>
        </w:rPr>
        <w:t xml:space="preserve"> </w:t>
      </w:r>
      <w:r w:rsidRPr="00CC099E">
        <w:t>et enregistrée dans les services respectifs de ces fonctionnaires en date du</w:t>
      </w:r>
      <w:r w:rsidRPr="00CC099E">
        <w:rPr>
          <w:b/>
          <w:bCs/>
        </w:rPr>
        <w:t xml:space="preserve"> </w:t>
      </w:r>
      <w:r>
        <w:rPr>
          <w:b/>
          <w:bCs/>
          <w:u w:color="D9D9D9"/>
        </w:rPr>
        <w:t>13/04/2022</w:t>
      </w:r>
      <w:r w:rsidRPr="00CC099E">
        <w:rPr>
          <w:b/>
          <w:bCs/>
        </w:rPr>
        <w:t> </w:t>
      </w:r>
      <w:r w:rsidRPr="00CC099E">
        <w:t>;</w:t>
      </w:r>
    </w:p>
    <w:p w14:paraId="66F26A3F" w14:textId="12EF6F25" w:rsidR="00B57F9C" w:rsidRPr="00CC099E" w:rsidRDefault="00097C55" w:rsidP="00C567AF">
      <w:r w:rsidRPr="00CC099E">
        <w:t>Considérant que la demande a été jugée incomplète par le fonctionnaire technique et le fonctionnaire délégué par courrier commun du</w:t>
      </w:r>
      <w:r w:rsidR="000E7DC2" w:rsidRPr="00CC099E">
        <w:rPr>
          <w:b/>
          <w:bCs/>
        </w:rPr>
        <w:t xml:space="preserve"> </w:t>
      </w:r>
      <w:r w:rsidR="001143FC">
        <w:rPr>
          <w:b/>
          <w:bCs/>
          <w:u w:color="D9D9D9"/>
        </w:rPr>
        <w:t>03/05/2022</w:t>
      </w:r>
      <w:r w:rsidR="003129D0" w:rsidRPr="00CC099E">
        <w:t>,</w:t>
      </w:r>
      <w:r w:rsidRPr="00CC099E">
        <w:t xml:space="preserve"> que les documents manquants ont été </w:t>
      </w:r>
      <w:r w:rsidR="001343DA">
        <w:t>transmis</w:t>
      </w:r>
      <w:r w:rsidRPr="00CC099E">
        <w:t xml:space="preserve"> à la commune </w:t>
      </w:r>
      <w:r w:rsidR="001343DA">
        <w:t>dans les délais prescrits</w:t>
      </w:r>
      <w:r w:rsidR="000E7DC2" w:rsidRPr="00CC099E">
        <w:rPr>
          <w:b/>
          <w:bCs/>
        </w:rPr>
        <w:t xml:space="preserve"> </w:t>
      </w:r>
      <w:r w:rsidRPr="00CC099E">
        <w:t>et r</w:t>
      </w:r>
      <w:r w:rsidR="001343DA">
        <w:t>éceptionnés</w:t>
      </w:r>
      <w:r w:rsidRPr="00CC099E">
        <w:t xml:space="preserve"> par </w:t>
      </w:r>
      <w:r w:rsidR="001343DA">
        <w:t>le</w:t>
      </w:r>
      <w:r w:rsidRPr="00CC099E">
        <w:t xml:space="preserve"> fonctionnaire</w:t>
      </w:r>
      <w:r w:rsidR="001343DA">
        <w:t xml:space="preserve"> technique</w:t>
      </w:r>
      <w:r w:rsidRPr="00CC099E">
        <w:t xml:space="preserve"> en date du</w:t>
      </w:r>
      <w:r w:rsidRPr="00CC099E">
        <w:rPr>
          <w:b/>
          <w:bCs/>
        </w:rPr>
        <w:t xml:space="preserve"> </w:t>
      </w:r>
      <w:r w:rsidR="001143FC">
        <w:rPr>
          <w:b/>
          <w:bCs/>
          <w:u w:color="D9D9D9"/>
        </w:rPr>
        <w:t>08/07/2022</w:t>
      </w:r>
      <w:r w:rsidR="000E7DC2" w:rsidRPr="00CC099E">
        <w:rPr>
          <w:b/>
          <w:bCs/>
        </w:rPr>
        <w:t> </w:t>
      </w:r>
      <w:r w:rsidR="000E7DC2" w:rsidRPr="00CC099E">
        <w:t>;</w:t>
      </w:r>
    </w:p>
    <w:p w14:paraId="7CE2E85F" w14:textId="737C9BFC" w:rsidR="00F86AC6" w:rsidRDefault="007A2B9A" w:rsidP="00C567AF">
      <w:r w:rsidRPr="00CC099E">
        <w:t>Considérant que la demande a été jugée complète et recevable en date du</w:t>
      </w:r>
      <w:r w:rsidRPr="00CC099E">
        <w:rPr>
          <w:b/>
          <w:bCs/>
        </w:rPr>
        <w:t xml:space="preserve"> </w:t>
      </w:r>
      <w:r w:rsidR="001143FC">
        <w:rPr>
          <w:b/>
          <w:bCs/>
          <w:u w:color="D9D9D9"/>
        </w:rPr>
        <w:t>28/07/2022</w:t>
      </w:r>
      <w:r w:rsidRPr="00CC099E">
        <w:rPr>
          <w:b/>
          <w:bCs/>
        </w:rPr>
        <w:t xml:space="preserve"> </w:t>
      </w:r>
      <w:r w:rsidR="0083595D" w:rsidRPr="00CC099E">
        <w:t>par courrier commun du fonctionnaire technique et du fonctionnaire délégué et que notification en a été faite à l'exploitant par lettre recommandée à la poste à cette date ;</w:t>
      </w:r>
    </w:p>
    <w:p w14:paraId="79FE6CCA" w14:textId="6B06D9D6" w:rsidR="00113AA3" w:rsidRPr="00CC099E" w:rsidRDefault="001143FC" w:rsidP="00C567AF">
      <w:r w:rsidRPr="00A6175E">
        <w:t xml:space="preserve">Considérant que la demande est relative </w:t>
      </w:r>
      <w:r w:rsidR="00205923" w:rsidRPr="00A6175E">
        <w:t xml:space="preserve">à des actes et travaux visés à </w:t>
      </w:r>
      <w:r w:rsidR="00205923" w:rsidRPr="00A536BD">
        <w:t>l’article D.IV.22, 6°</w:t>
      </w:r>
      <w:r w:rsidR="00205923" w:rsidRPr="00A6175E">
        <w:t xml:space="preserve"> du Code du Développement Territorial</w:t>
      </w:r>
      <w:r w:rsidR="00205923">
        <w:t>,</w:t>
      </w:r>
      <w:r w:rsidRPr="00A6175E">
        <w:t xml:space="preserve"> qu’en conséquence le Fonctionnaire technique et le Fonctionnaire délégué sont l'autorité compétente pour connaître de la présente demande de permis unique</w:t>
      </w:r>
      <w:r>
        <w:t> ;</w:t>
      </w:r>
    </w:p>
    <w:p w14:paraId="2CDD05ED" w14:textId="2090696C" w:rsidR="00C23864" w:rsidRPr="00CC099E" w:rsidRDefault="001143FC" w:rsidP="00C567AF">
      <w:pPr>
        <w:autoSpaceDE w:val="0"/>
        <w:autoSpaceDN w:val="0"/>
        <w:adjustRightInd w:val="0"/>
      </w:pPr>
      <w:r w:rsidRPr="00CC099E">
        <w:t xml:space="preserve">Considérant que, en application de l’article 92 § 5 du décret relatif au permis d’environnement, les délais ont été </w:t>
      </w:r>
      <w:r w:rsidRPr="00D02C5C">
        <w:t xml:space="preserve">prolongés de </w:t>
      </w:r>
      <w:r>
        <w:rPr>
          <w:u w:color="D9D9D9"/>
        </w:rPr>
        <w:t>30</w:t>
      </w:r>
      <w:r w:rsidRPr="00D02C5C">
        <w:t xml:space="preserve"> jours</w:t>
      </w:r>
      <w:r w:rsidRPr="00CC099E">
        <w:t xml:space="preserve"> pour l’envoi du rapport de synthèse ; </w:t>
      </w:r>
    </w:p>
    <w:p w14:paraId="756FD861" w14:textId="77777777" w:rsidR="00CE5EE1" w:rsidRPr="00543ADF" w:rsidRDefault="001143FC" w:rsidP="00025EAA">
      <w:pPr>
        <w:spacing w:after="80"/>
      </w:pPr>
      <w:r w:rsidRPr="00CC099E">
        <w:t xml:space="preserve">Considérant qu’il résulte des éléments du dossier déposé par le demandeur et de l’instruction administrative que la </w:t>
      </w:r>
      <w:r w:rsidRPr="00543ADF">
        <w:t xml:space="preserve">demande vise à </w:t>
      </w:r>
      <w:r>
        <w:t>ajouter un prébroyeur de déchets métalliques, créer un bâtiment destiné aux activités de dépollution des DEEE, régulariser le volume de la cuve fixe d’oxygène et modifier les conditions particulières relatives aux retombées atmosphériques</w:t>
      </w:r>
      <w:r w:rsidR="009131FA" w:rsidRPr="00543ADF">
        <w:t> ;</w:t>
      </w:r>
    </w:p>
    <w:p w14:paraId="5ECCFBAB" w14:textId="1ABE5C0A" w:rsidR="00C73E93" w:rsidRPr="00CC099E" w:rsidRDefault="001143FC" w:rsidP="00025EAA">
      <w:r w:rsidRPr="00CC099E">
        <w:t>Considérant que l’établissement projeté se situe sur les parcelles cadastrales suivantes :</w:t>
      </w:r>
    </w:p>
    <w:tbl>
      <w:tblPr>
        <w:tblStyle w:val="Grilledutableau"/>
        <w:tblW w:w="9809"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589"/>
        <w:gridCol w:w="6662"/>
        <w:gridCol w:w="1558"/>
      </w:tblGrid>
      <w:tr w:rsidR="00F70402" w14:paraId="17F52AAC" w14:textId="77777777">
        <w:trPr>
          <w:cantSplit/>
          <w:tblHeader/>
        </w:trPr>
        <w:tc>
          <w:tcPr>
            <w:tcW w:w="15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4147993" w14:textId="4210363B" w:rsidR="00D056E2" w:rsidRPr="00CC099E" w:rsidRDefault="001143FC" w:rsidP="004E4F67">
            <w:pPr>
              <w:spacing w:before="20" w:after="20" w:line="240" w:lineRule="auto"/>
              <w:jc w:val="center"/>
              <w:rPr>
                <w:b/>
                <w:bCs/>
              </w:rPr>
            </w:pPr>
            <w:r w:rsidRPr="00CC099E">
              <w:rPr>
                <w:b/>
                <w:bCs/>
              </w:rPr>
              <w:t>Identification sur le plan</w:t>
            </w:r>
          </w:p>
        </w:tc>
        <w:tc>
          <w:tcPr>
            <w:tcW w:w="66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0889C53" w14:textId="2A50D218" w:rsidR="00D056E2" w:rsidRPr="00CC099E" w:rsidRDefault="001143FC" w:rsidP="004E4F67">
            <w:pPr>
              <w:spacing w:before="20" w:after="20" w:line="240" w:lineRule="auto"/>
              <w:jc w:val="center"/>
              <w:rPr>
                <w:b/>
                <w:bCs/>
              </w:rPr>
            </w:pPr>
            <w:r w:rsidRPr="00CC099E">
              <w:rPr>
                <w:b/>
                <w:bCs/>
              </w:rPr>
              <w:t>Référence cadastrale</w:t>
            </w: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C1257C6" w14:textId="2C3C2D60" w:rsidR="00D056E2" w:rsidRPr="00CC099E" w:rsidRDefault="001143FC" w:rsidP="004E4F67">
            <w:pPr>
              <w:spacing w:before="20" w:after="20" w:line="240" w:lineRule="auto"/>
              <w:jc w:val="center"/>
              <w:rPr>
                <w:b/>
                <w:bCs/>
              </w:rPr>
            </w:pPr>
            <w:r w:rsidRPr="00CC099E">
              <w:rPr>
                <w:b/>
                <w:bCs/>
              </w:rPr>
              <w:t>Statut dans le formulaire</w:t>
            </w:r>
          </w:p>
        </w:tc>
      </w:tr>
      <w:tr w:rsidR="00F70402" w14:paraId="3372C82D" w14:textId="77777777">
        <w:trPr>
          <w:cantSplit/>
        </w:trPr>
        <w:tc>
          <w:tcPr>
            <w:tcW w:w="1589" w:type="dxa"/>
            <w:tcBorders>
              <w:top w:val="single" w:sz="4" w:space="0" w:color="808080" w:themeColor="background1" w:themeShade="80"/>
              <w:left w:val="single" w:sz="4" w:space="0" w:color="808080" w:themeColor="background1" w:themeShade="80"/>
              <w:bottom w:val="nil"/>
            </w:tcBorders>
          </w:tcPr>
          <w:p w14:paraId="2BFB1DB1" w14:textId="77777777" w:rsidR="00D056E2" w:rsidRPr="00CC099E" w:rsidRDefault="00D056E2" w:rsidP="00C3524E">
            <w:pPr>
              <w:spacing w:before="0" w:after="0" w:line="240" w:lineRule="auto"/>
              <w:jc w:val="right"/>
              <w:rPr>
                <w:sz w:val="2"/>
                <w:szCs w:val="2"/>
              </w:rPr>
            </w:pPr>
          </w:p>
        </w:tc>
        <w:tc>
          <w:tcPr>
            <w:tcW w:w="6662" w:type="dxa"/>
            <w:tcBorders>
              <w:top w:val="single" w:sz="4" w:space="0" w:color="808080" w:themeColor="background1" w:themeShade="80"/>
              <w:bottom w:val="nil"/>
            </w:tcBorders>
          </w:tcPr>
          <w:p w14:paraId="5BAEC9E5" w14:textId="77777777" w:rsidR="00D056E2" w:rsidRPr="00CC099E" w:rsidRDefault="00D056E2" w:rsidP="00C3524E">
            <w:pPr>
              <w:spacing w:before="0" w:after="0" w:line="240" w:lineRule="auto"/>
              <w:rPr>
                <w:sz w:val="2"/>
                <w:szCs w:val="2"/>
              </w:rPr>
            </w:pPr>
          </w:p>
        </w:tc>
        <w:tc>
          <w:tcPr>
            <w:tcW w:w="1558" w:type="dxa"/>
            <w:tcBorders>
              <w:top w:val="single" w:sz="4" w:space="0" w:color="808080" w:themeColor="background1" w:themeShade="80"/>
              <w:bottom w:val="nil"/>
              <w:right w:val="single" w:sz="4" w:space="0" w:color="808080" w:themeColor="background1" w:themeShade="80"/>
            </w:tcBorders>
          </w:tcPr>
          <w:p w14:paraId="5B8431AD" w14:textId="77777777" w:rsidR="00D056E2" w:rsidRPr="00CC099E" w:rsidRDefault="00D056E2" w:rsidP="00C3524E">
            <w:pPr>
              <w:spacing w:before="0" w:after="0" w:line="240" w:lineRule="auto"/>
              <w:rPr>
                <w:sz w:val="2"/>
                <w:szCs w:val="2"/>
              </w:rPr>
            </w:pPr>
          </w:p>
        </w:tc>
      </w:tr>
      <w:tr w:rsidR="00F70402" w14:paraId="310E2B34" w14:textId="77777777">
        <w:trPr>
          <w:cantSplit/>
        </w:trPr>
        <w:tc>
          <w:tcPr>
            <w:tcW w:w="1589" w:type="dxa"/>
            <w:tcBorders>
              <w:top w:val="nil"/>
              <w:left w:val="single" w:sz="4" w:space="0" w:color="808080" w:themeColor="background1" w:themeShade="80"/>
              <w:bottom w:val="dotted" w:sz="2" w:space="0" w:color="BFBFBF" w:themeColor="background1" w:themeShade="BF"/>
            </w:tcBorders>
          </w:tcPr>
          <w:p w14:paraId="557628F5" w14:textId="77777777" w:rsidR="00F70402" w:rsidRDefault="001143FC">
            <w:pPr>
              <w:spacing w:before="20" w:after="20" w:line="240" w:lineRule="auto"/>
              <w:jc w:val="center"/>
              <w:rPr>
                <w:b/>
                <w:bCs/>
                <w:color w:val="262626" w:themeColor="text1" w:themeTint="D9"/>
                <w:sz w:val="20"/>
                <w:szCs w:val="20"/>
              </w:rPr>
            </w:pPr>
            <w:r>
              <w:rPr>
                <w:b/>
                <w:bCs/>
                <w:color w:val="262626" w:themeColor="text1" w:themeTint="D9"/>
                <w:sz w:val="20"/>
                <w:szCs w:val="20"/>
                <w:u w:color="D9D9D9"/>
              </w:rPr>
              <w:t>P001</w:t>
            </w:r>
          </w:p>
        </w:tc>
        <w:tc>
          <w:tcPr>
            <w:tcW w:w="6662" w:type="dxa"/>
            <w:tcBorders>
              <w:top w:val="nil"/>
              <w:bottom w:val="dotted" w:sz="2" w:space="0" w:color="BFBFBF" w:themeColor="background1" w:themeShade="BF"/>
            </w:tcBorders>
          </w:tcPr>
          <w:p w14:paraId="246F504B" w14:textId="77777777" w:rsidR="00D056E2" w:rsidRPr="004E4F67" w:rsidRDefault="001143FC" w:rsidP="004E4F67">
            <w:pPr>
              <w:spacing w:before="20" w:after="20" w:line="240" w:lineRule="auto"/>
              <w:jc w:val="left"/>
              <w:rPr>
                <w:color w:val="262626" w:themeColor="text1" w:themeTint="D9"/>
                <w:sz w:val="20"/>
                <w:szCs w:val="20"/>
                <w:u w:color="D9D9D9"/>
              </w:rPr>
            </w:pPr>
            <w:r>
              <w:rPr>
                <w:color w:val="262626" w:themeColor="text1" w:themeTint="D9"/>
                <w:sz w:val="20"/>
                <w:szCs w:val="20"/>
                <w:u w:color="D9D9D9"/>
              </w:rPr>
              <w:t>AUBANGE 1 DIV/AUBANGE/</w:t>
            </w:r>
            <w:r w:rsidRPr="004E4F67">
              <w:rPr>
                <w:color w:val="262626" w:themeColor="text1" w:themeTint="D9"/>
                <w:sz w:val="20"/>
                <w:szCs w:val="20"/>
              </w:rPr>
              <w:t xml:space="preserve"> section </w:t>
            </w:r>
            <w:r>
              <w:rPr>
                <w:color w:val="262626" w:themeColor="text1" w:themeTint="D9"/>
                <w:sz w:val="20"/>
                <w:szCs w:val="20"/>
                <w:u w:color="D9D9D9"/>
              </w:rPr>
              <w:t>A</w:t>
            </w:r>
            <w:r w:rsidRPr="004E4F67">
              <w:rPr>
                <w:color w:val="262626" w:themeColor="text1" w:themeTint="D9"/>
                <w:sz w:val="20"/>
                <w:szCs w:val="20"/>
              </w:rPr>
              <w:t xml:space="preserve"> parcelle n° </w:t>
            </w:r>
            <w:r>
              <w:rPr>
                <w:color w:val="262626" w:themeColor="text1" w:themeTint="D9"/>
                <w:sz w:val="20"/>
                <w:szCs w:val="20"/>
                <w:u w:color="D9D9D9"/>
              </w:rPr>
              <w:t>1760</w:t>
            </w:r>
            <w:r w:rsidRPr="004E4F67">
              <w:rPr>
                <w:color w:val="262626" w:themeColor="text1" w:themeTint="D9"/>
                <w:sz w:val="20"/>
                <w:szCs w:val="20"/>
                <w:u w:color="D9D9D9"/>
              </w:rPr>
              <w:t xml:space="preserve"> </w:t>
            </w:r>
            <w:r>
              <w:rPr>
                <w:color w:val="262626" w:themeColor="text1" w:themeTint="D9"/>
                <w:sz w:val="20"/>
                <w:szCs w:val="20"/>
                <w:u w:color="D9D9D9"/>
              </w:rPr>
              <w:t>E</w:t>
            </w:r>
            <w:r w:rsidRPr="004E4F67">
              <w:rPr>
                <w:color w:val="262626" w:themeColor="text1" w:themeTint="D9"/>
                <w:sz w:val="20"/>
                <w:szCs w:val="20"/>
                <w:u w:color="D9D9D9"/>
              </w:rPr>
              <w:t xml:space="preserve"> </w:t>
            </w:r>
          </w:p>
        </w:tc>
        <w:tc>
          <w:tcPr>
            <w:tcW w:w="1558" w:type="dxa"/>
            <w:tcBorders>
              <w:top w:val="nil"/>
              <w:bottom w:val="dotted" w:sz="2" w:space="0" w:color="BFBFBF" w:themeColor="background1" w:themeShade="BF"/>
              <w:right w:val="single" w:sz="4" w:space="0" w:color="808080" w:themeColor="background1" w:themeShade="80"/>
            </w:tcBorders>
          </w:tcPr>
          <w:p w14:paraId="5D681F37" w14:textId="2E0791D2" w:rsidR="00D056E2" w:rsidRPr="004E4F67" w:rsidRDefault="005D5FEB" w:rsidP="004E4F67">
            <w:pPr>
              <w:spacing w:before="20" w:after="20" w:line="240" w:lineRule="auto"/>
              <w:jc w:val="center"/>
              <w:rPr>
                <w:color w:val="262626" w:themeColor="text1" w:themeTint="D9"/>
                <w:sz w:val="20"/>
                <w:szCs w:val="20"/>
              </w:rPr>
            </w:pPr>
            <w:r>
              <w:rPr>
                <w:sz w:val="20"/>
                <w:szCs w:val="20"/>
              </w:rPr>
              <w:t>INCHANGE</w:t>
            </w:r>
          </w:p>
        </w:tc>
      </w:tr>
      <w:tr w:rsidR="005D5FEB" w14:paraId="77C39C71" w14:textId="77777777">
        <w:trPr>
          <w:cantSplit/>
        </w:trPr>
        <w:tc>
          <w:tcPr>
            <w:tcW w:w="1589" w:type="dxa"/>
            <w:tcBorders>
              <w:top w:val="nil"/>
              <w:left w:val="single" w:sz="4" w:space="0" w:color="808080" w:themeColor="background1" w:themeShade="80"/>
              <w:bottom w:val="dotted" w:sz="2" w:space="0" w:color="BFBFBF" w:themeColor="background1" w:themeShade="BF"/>
            </w:tcBorders>
          </w:tcPr>
          <w:p w14:paraId="079C2876" w14:textId="77777777" w:rsidR="005D5FEB" w:rsidRDefault="005D5FEB" w:rsidP="005D5FEB">
            <w:pPr>
              <w:spacing w:before="20" w:after="20" w:line="240" w:lineRule="auto"/>
              <w:jc w:val="center"/>
              <w:rPr>
                <w:b/>
                <w:bCs/>
                <w:color w:val="262626" w:themeColor="text1" w:themeTint="D9"/>
                <w:sz w:val="20"/>
                <w:szCs w:val="20"/>
              </w:rPr>
            </w:pPr>
            <w:r>
              <w:rPr>
                <w:b/>
                <w:bCs/>
                <w:color w:val="262626" w:themeColor="text1" w:themeTint="D9"/>
                <w:sz w:val="20"/>
                <w:szCs w:val="20"/>
                <w:u w:color="D9D9D9"/>
              </w:rPr>
              <w:t>P002</w:t>
            </w:r>
          </w:p>
        </w:tc>
        <w:tc>
          <w:tcPr>
            <w:tcW w:w="6662" w:type="dxa"/>
            <w:tcBorders>
              <w:top w:val="nil"/>
              <w:bottom w:val="dotted" w:sz="2" w:space="0" w:color="BFBFBF" w:themeColor="background1" w:themeShade="BF"/>
            </w:tcBorders>
          </w:tcPr>
          <w:p w14:paraId="0CC8DDAF" w14:textId="77777777" w:rsidR="005D5FEB" w:rsidRPr="004E4F67" w:rsidRDefault="005D5FEB" w:rsidP="005D5FEB">
            <w:pPr>
              <w:spacing w:before="20" w:after="20" w:line="240" w:lineRule="auto"/>
              <w:jc w:val="left"/>
              <w:rPr>
                <w:color w:val="262626" w:themeColor="text1" w:themeTint="D9"/>
                <w:sz w:val="20"/>
                <w:szCs w:val="20"/>
                <w:u w:color="D9D9D9"/>
              </w:rPr>
            </w:pPr>
            <w:r>
              <w:rPr>
                <w:color w:val="262626" w:themeColor="text1" w:themeTint="D9"/>
                <w:sz w:val="20"/>
                <w:szCs w:val="20"/>
                <w:u w:color="D9D9D9"/>
              </w:rPr>
              <w:t>AUBANGE 1 DIV/AUBANGE/</w:t>
            </w:r>
            <w:r w:rsidRPr="004E4F67">
              <w:rPr>
                <w:color w:val="262626" w:themeColor="text1" w:themeTint="D9"/>
                <w:sz w:val="20"/>
                <w:szCs w:val="20"/>
              </w:rPr>
              <w:t xml:space="preserve"> section </w:t>
            </w:r>
            <w:r>
              <w:rPr>
                <w:color w:val="262626" w:themeColor="text1" w:themeTint="D9"/>
                <w:sz w:val="20"/>
                <w:szCs w:val="20"/>
                <w:u w:color="D9D9D9"/>
              </w:rPr>
              <w:t>A</w:t>
            </w:r>
            <w:r w:rsidRPr="004E4F67">
              <w:rPr>
                <w:color w:val="262626" w:themeColor="text1" w:themeTint="D9"/>
                <w:sz w:val="20"/>
                <w:szCs w:val="20"/>
              </w:rPr>
              <w:t xml:space="preserve"> parcelle n° </w:t>
            </w:r>
            <w:r>
              <w:rPr>
                <w:color w:val="262626" w:themeColor="text1" w:themeTint="D9"/>
                <w:sz w:val="20"/>
                <w:szCs w:val="20"/>
                <w:u w:color="D9D9D9"/>
              </w:rPr>
              <w:t>1843</w:t>
            </w:r>
            <w:r w:rsidRPr="004E4F67">
              <w:rPr>
                <w:color w:val="262626" w:themeColor="text1" w:themeTint="D9"/>
                <w:sz w:val="20"/>
                <w:szCs w:val="20"/>
                <w:u w:color="D9D9D9"/>
              </w:rPr>
              <w:t xml:space="preserve"> </w:t>
            </w:r>
            <w:r>
              <w:rPr>
                <w:color w:val="262626" w:themeColor="text1" w:themeTint="D9"/>
                <w:sz w:val="20"/>
                <w:szCs w:val="20"/>
                <w:u w:color="D9D9D9"/>
              </w:rPr>
              <w:t>P</w:t>
            </w:r>
            <w:r w:rsidRPr="004E4F67">
              <w:rPr>
                <w:color w:val="262626" w:themeColor="text1" w:themeTint="D9"/>
                <w:sz w:val="20"/>
                <w:szCs w:val="20"/>
                <w:u w:color="D9D9D9"/>
              </w:rPr>
              <w:t xml:space="preserve"> </w:t>
            </w:r>
          </w:p>
        </w:tc>
        <w:tc>
          <w:tcPr>
            <w:tcW w:w="1558" w:type="dxa"/>
            <w:tcBorders>
              <w:top w:val="nil"/>
              <w:bottom w:val="dotted" w:sz="2" w:space="0" w:color="BFBFBF" w:themeColor="background1" w:themeShade="BF"/>
              <w:right w:val="single" w:sz="4" w:space="0" w:color="808080" w:themeColor="background1" w:themeShade="80"/>
            </w:tcBorders>
          </w:tcPr>
          <w:p w14:paraId="10ED3980" w14:textId="4575B821" w:rsidR="005D5FEB" w:rsidRPr="004E4F67" w:rsidRDefault="005D5FEB" w:rsidP="005D5FEB">
            <w:pPr>
              <w:spacing w:before="20" w:after="20" w:line="240" w:lineRule="auto"/>
              <w:jc w:val="center"/>
              <w:rPr>
                <w:color w:val="262626" w:themeColor="text1" w:themeTint="D9"/>
                <w:sz w:val="20"/>
                <w:szCs w:val="20"/>
              </w:rPr>
            </w:pPr>
            <w:r w:rsidRPr="00AE2C40">
              <w:rPr>
                <w:sz w:val="20"/>
                <w:szCs w:val="20"/>
              </w:rPr>
              <w:t>INCHANGE</w:t>
            </w:r>
          </w:p>
        </w:tc>
      </w:tr>
      <w:tr w:rsidR="005D5FEB" w14:paraId="3724FAA1" w14:textId="77777777">
        <w:trPr>
          <w:cantSplit/>
        </w:trPr>
        <w:tc>
          <w:tcPr>
            <w:tcW w:w="1589" w:type="dxa"/>
            <w:tcBorders>
              <w:top w:val="nil"/>
              <w:left w:val="single" w:sz="4" w:space="0" w:color="808080" w:themeColor="background1" w:themeShade="80"/>
              <w:bottom w:val="dotted" w:sz="2" w:space="0" w:color="BFBFBF" w:themeColor="background1" w:themeShade="BF"/>
            </w:tcBorders>
          </w:tcPr>
          <w:p w14:paraId="26559D0E" w14:textId="77777777" w:rsidR="005D5FEB" w:rsidRDefault="005D5FEB" w:rsidP="005D5FEB">
            <w:pPr>
              <w:spacing w:before="20" w:after="20" w:line="240" w:lineRule="auto"/>
              <w:jc w:val="center"/>
              <w:rPr>
                <w:b/>
                <w:bCs/>
                <w:color w:val="262626" w:themeColor="text1" w:themeTint="D9"/>
                <w:sz w:val="20"/>
                <w:szCs w:val="20"/>
              </w:rPr>
            </w:pPr>
            <w:r>
              <w:rPr>
                <w:b/>
                <w:bCs/>
                <w:color w:val="262626" w:themeColor="text1" w:themeTint="D9"/>
                <w:sz w:val="20"/>
                <w:szCs w:val="20"/>
                <w:u w:color="D9D9D9"/>
              </w:rPr>
              <w:t>P003</w:t>
            </w:r>
          </w:p>
        </w:tc>
        <w:tc>
          <w:tcPr>
            <w:tcW w:w="6662" w:type="dxa"/>
            <w:tcBorders>
              <w:top w:val="nil"/>
              <w:bottom w:val="dotted" w:sz="2" w:space="0" w:color="BFBFBF" w:themeColor="background1" w:themeShade="BF"/>
            </w:tcBorders>
          </w:tcPr>
          <w:p w14:paraId="3D76DB42" w14:textId="77777777" w:rsidR="005D5FEB" w:rsidRPr="004E4F67" w:rsidRDefault="005D5FEB" w:rsidP="005D5FEB">
            <w:pPr>
              <w:spacing w:before="20" w:after="20" w:line="240" w:lineRule="auto"/>
              <w:jc w:val="left"/>
              <w:rPr>
                <w:color w:val="262626" w:themeColor="text1" w:themeTint="D9"/>
                <w:sz w:val="20"/>
                <w:szCs w:val="20"/>
                <w:u w:color="D9D9D9"/>
              </w:rPr>
            </w:pPr>
            <w:r>
              <w:rPr>
                <w:color w:val="262626" w:themeColor="text1" w:themeTint="D9"/>
                <w:sz w:val="20"/>
                <w:szCs w:val="20"/>
                <w:u w:color="D9D9D9"/>
              </w:rPr>
              <w:t>AUBANGE 1 DIV/AUBANGE/</w:t>
            </w:r>
            <w:r w:rsidRPr="004E4F67">
              <w:rPr>
                <w:color w:val="262626" w:themeColor="text1" w:themeTint="D9"/>
                <w:sz w:val="20"/>
                <w:szCs w:val="20"/>
              </w:rPr>
              <w:t xml:space="preserve"> section </w:t>
            </w:r>
            <w:r>
              <w:rPr>
                <w:color w:val="262626" w:themeColor="text1" w:themeTint="D9"/>
                <w:sz w:val="20"/>
                <w:szCs w:val="20"/>
                <w:u w:color="D9D9D9"/>
              </w:rPr>
              <w:t>A</w:t>
            </w:r>
            <w:r w:rsidRPr="004E4F67">
              <w:rPr>
                <w:color w:val="262626" w:themeColor="text1" w:themeTint="D9"/>
                <w:sz w:val="20"/>
                <w:szCs w:val="20"/>
              </w:rPr>
              <w:t xml:space="preserve"> parcelle n° </w:t>
            </w:r>
            <w:r>
              <w:rPr>
                <w:color w:val="262626" w:themeColor="text1" w:themeTint="D9"/>
                <w:sz w:val="20"/>
                <w:szCs w:val="20"/>
                <w:u w:color="D9D9D9"/>
              </w:rPr>
              <w:t>1760</w:t>
            </w:r>
            <w:r w:rsidRPr="004E4F67">
              <w:rPr>
                <w:color w:val="262626" w:themeColor="text1" w:themeTint="D9"/>
                <w:sz w:val="20"/>
                <w:szCs w:val="20"/>
                <w:u w:color="D9D9D9"/>
              </w:rPr>
              <w:t xml:space="preserve"> </w:t>
            </w:r>
            <w:r>
              <w:rPr>
                <w:color w:val="262626" w:themeColor="text1" w:themeTint="D9"/>
                <w:sz w:val="20"/>
                <w:szCs w:val="20"/>
                <w:u w:color="D9D9D9"/>
              </w:rPr>
              <w:t>C</w:t>
            </w:r>
            <w:r w:rsidRPr="004E4F67">
              <w:rPr>
                <w:color w:val="262626" w:themeColor="text1" w:themeTint="D9"/>
                <w:sz w:val="20"/>
                <w:szCs w:val="20"/>
                <w:u w:color="D9D9D9"/>
              </w:rPr>
              <w:t xml:space="preserve"> </w:t>
            </w:r>
          </w:p>
        </w:tc>
        <w:tc>
          <w:tcPr>
            <w:tcW w:w="1558" w:type="dxa"/>
            <w:tcBorders>
              <w:top w:val="nil"/>
              <w:bottom w:val="dotted" w:sz="2" w:space="0" w:color="BFBFBF" w:themeColor="background1" w:themeShade="BF"/>
              <w:right w:val="single" w:sz="4" w:space="0" w:color="808080" w:themeColor="background1" w:themeShade="80"/>
            </w:tcBorders>
          </w:tcPr>
          <w:p w14:paraId="13C63D29" w14:textId="4F07EDD1" w:rsidR="005D5FEB" w:rsidRPr="004E4F67" w:rsidRDefault="005D5FEB" w:rsidP="005D5FEB">
            <w:pPr>
              <w:spacing w:before="20" w:after="20" w:line="240" w:lineRule="auto"/>
              <w:jc w:val="center"/>
              <w:rPr>
                <w:color w:val="262626" w:themeColor="text1" w:themeTint="D9"/>
                <w:sz w:val="20"/>
                <w:szCs w:val="20"/>
              </w:rPr>
            </w:pPr>
            <w:r w:rsidRPr="00AE2C40">
              <w:rPr>
                <w:sz w:val="20"/>
                <w:szCs w:val="20"/>
              </w:rPr>
              <w:t>INCHANGE</w:t>
            </w:r>
          </w:p>
        </w:tc>
      </w:tr>
      <w:tr w:rsidR="005D5FEB" w14:paraId="77EBEF0B" w14:textId="77777777">
        <w:trPr>
          <w:cantSplit/>
        </w:trPr>
        <w:tc>
          <w:tcPr>
            <w:tcW w:w="1589" w:type="dxa"/>
            <w:tcBorders>
              <w:top w:val="nil"/>
              <w:left w:val="single" w:sz="4" w:space="0" w:color="808080" w:themeColor="background1" w:themeShade="80"/>
              <w:bottom w:val="dotted" w:sz="2" w:space="0" w:color="BFBFBF" w:themeColor="background1" w:themeShade="BF"/>
            </w:tcBorders>
          </w:tcPr>
          <w:p w14:paraId="20AFB6D3" w14:textId="77777777" w:rsidR="005D5FEB" w:rsidRDefault="005D5FEB" w:rsidP="005D5FEB">
            <w:pPr>
              <w:spacing w:before="20" w:after="20" w:line="240" w:lineRule="auto"/>
              <w:jc w:val="center"/>
              <w:rPr>
                <w:b/>
                <w:bCs/>
                <w:color w:val="262626" w:themeColor="text1" w:themeTint="D9"/>
                <w:sz w:val="20"/>
                <w:szCs w:val="20"/>
              </w:rPr>
            </w:pPr>
            <w:r>
              <w:rPr>
                <w:b/>
                <w:bCs/>
                <w:color w:val="262626" w:themeColor="text1" w:themeTint="D9"/>
                <w:sz w:val="20"/>
                <w:szCs w:val="20"/>
                <w:u w:color="D9D9D9"/>
              </w:rPr>
              <w:t>P004</w:t>
            </w:r>
          </w:p>
        </w:tc>
        <w:tc>
          <w:tcPr>
            <w:tcW w:w="6662" w:type="dxa"/>
            <w:tcBorders>
              <w:top w:val="nil"/>
              <w:bottom w:val="dotted" w:sz="2" w:space="0" w:color="BFBFBF" w:themeColor="background1" w:themeShade="BF"/>
            </w:tcBorders>
          </w:tcPr>
          <w:p w14:paraId="1005894F" w14:textId="77777777" w:rsidR="005D5FEB" w:rsidRPr="004E4F67" w:rsidRDefault="005D5FEB" w:rsidP="005D5FEB">
            <w:pPr>
              <w:spacing w:before="20" w:after="20" w:line="240" w:lineRule="auto"/>
              <w:jc w:val="left"/>
              <w:rPr>
                <w:color w:val="262626" w:themeColor="text1" w:themeTint="D9"/>
                <w:sz w:val="20"/>
                <w:szCs w:val="20"/>
                <w:u w:color="D9D9D9"/>
              </w:rPr>
            </w:pPr>
            <w:r>
              <w:rPr>
                <w:color w:val="262626" w:themeColor="text1" w:themeTint="D9"/>
                <w:sz w:val="20"/>
                <w:szCs w:val="20"/>
                <w:u w:color="D9D9D9"/>
              </w:rPr>
              <w:t>AUBANGE 1 DIV/AUBANGE/</w:t>
            </w:r>
            <w:r w:rsidRPr="004E4F67">
              <w:rPr>
                <w:color w:val="262626" w:themeColor="text1" w:themeTint="D9"/>
                <w:sz w:val="20"/>
                <w:szCs w:val="20"/>
              </w:rPr>
              <w:t xml:space="preserve"> section </w:t>
            </w:r>
            <w:r>
              <w:rPr>
                <w:color w:val="262626" w:themeColor="text1" w:themeTint="D9"/>
                <w:sz w:val="20"/>
                <w:szCs w:val="20"/>
                <w:u w:color="D9D9D9"/>
              </w:rPr>
              <w:t>A</w:t>
            </w:r>
            <w:r w:rsidRPr="004E4F67">
              <w:rPr>
                <w:color w:val="262626" w:themeColor="text1" w:themeTint="D9"/>
                <w:sz w:val="20"/>
                <w:szCs w:val="20"/>
              </w:rPr>
              <w:t xml:space="preserve"> parcelle n° </w:t>
            </w:r>
            <w:r>
              <w:rPr>
                <w:color w:val="262626" w:themeColor="text1" w:themeTint="D9"/>
                <w:sz w:val="20"/>
                <w:szCs w:val="20"/>
                <w:u w:color="D9D9D9"/>
              </w:rPr>
              <w:t>1843</w:t>
            </w:r>
            <w:r w:rsidRPr="004E4F67">
              <w:rPr>
                <w:color w:val="262626" w:themeColor="text1" w:themeTint="D9"/>
                <w:sz w:val="20"/>
                <w:szCs w:val="20"/>
                <w:u w:color="D9D9D9"/>
              </w:rPr>
              <w:t xml:space="preserve"> </w:t>
            </w:r>
            <w:r>
              <w:rPr>
                <w:color w:val="262626" w:themeColor="text1" w:themeTint="D9"/>
                <w:sz w:val="20"/>
                <w:szCs w:val="20"/>
                <w:u w:color="D9D9D9"/>
              </w:rPr>
              <w:t>T</w:t>
            </w:r>
            <w:r w:rsidRPr="004E4F67">
              <w:rPr>
                <w:color w:val="262626" w:themeColor="text1" w:themeTint="D9"/>
                <w:sz w:val="20"/>
                <w:szCs w:val="20"/>
                <w:u w:color="D9D9D9"/>
              </w:rPr>
              <w:t xml:space="preserve"> </w:t>
            </w:r>
          </w:p>
        </w:tc>
        <w:tc>
          <w:tcPr>
            <w:tcW w:w="1558" w:type="dxa"/>
            <w:tcBorders>
              <w:top w:val="nil"/>
              <w:bottom w:val="dotted" w:sz="2" w:space="0" w:color="BFBFBF" w:themeColor="background1" w:themeShade="BF"/>
              <w:right w:val="single" w:sz="4" w:space="0" w:color="808080" w:themeColor="background1" w:themeShade="80"/>
            </w:tcBorders>
          </w:tcPr>
          <w:p w14:paraId="3F714835" w14:textId="4356BE8A" w:rsidR="005D5FEB" w:rsidRPr="004E4F67" w:rsidRDefault="005D5FEB" w:rsidP="005D5FEB">
            <w:pPr>
              <w:spacing w:before="20" w:after="20" w:line="240" w:lineRule="auto"/>
              <w:jc w:val="center"/>
              <w:rPr>
                <w:color w:val="262626" w:themeColor="text1" w:themeTint="D9"/>
                <w:sz w:val="20"/>
                <w:szCs w:val="20"/>
              </w:rPr>
            </w:pPr>
            <w:r w:rsidRPr="00AE2C40">
              <w:rPr>
                <w:sz w:val="20"/>
                <w:szCs w:val="20"/>
              </w:rPr>
              <w:t>INCHANGE</w:t>
            </w:r>
          </w:p>
        </w:tc>
      </w:tr>
      <w:tr w:rsidR="00F70402" w14:paraId="313E7860" w14:textId="77777777">
        <w:trPr>
          <w:cantSplit/>
        </w:trPr>
        <w:tc>
          <w:tcPr>
            <w:tcW w:w="1589" w:type="dxa"/>
            <w:tcBorders>
              <w:top w:val="dotted" w:sz="2" w:space="0" w:color="BFBFBF" w:themeColor="background1" w:themeShade="BF"/>
              <w:left w:val="single" w:sz="4" w:space="0" w:color="808080" w:themeColor="background1" w:themeShade="80"/>
              <w:bottom w:val="single" w:sz="4" w:space="0" w:color="808080" w:themeColor="background1" w:themeShade="80"/>
            </w:tcBorders>
          </w:tcPr>
          <w:p w14:paraId="6DFF0CA0" w14:textId="77777777" w:rsidR="00D056E2" w:rsidRPr="00CC099E" w:rsidRDefault="00D056E2" w:rsidP="00C3524E">
            <w:pPr>
              <w:spacing w:before="0" w:after="0" w:line="240" w:lineRule="auto"/>
              <w:rPr>
                <w:sz w:val="4"/>
                <w:szCs w:val="4"/>
              </w:rPr>
            </w:pPr>
          </w:p>
        </w:tc>
        <w:tc>
          <w:tcPr>
            <w:tcW w:w="6662" w:type="dxa"/>
            <w:tcBorders>
              <w:top w:val="dotted" w:sz="2" w:space="0" w:color="BFBFBF" w:themeColor="background1" w:themeShade="BF"/>
              <w:bottom w:val="single" w:sz="4" w:space="0" w:color="808080" w:themeColor="background1" w:themeShade="80"/>
            </w:tcBorders>
          </w:tcPr>
          <w:p w14:paraId="6C9449BD" w14:textId="77777777" w:rsidR="00D056E2" w:rsidRPr="00CC099E" w:rsidRDefault="00D056E2" w:rsidP="00C3524E">
            <w:pPr>
              <w:spacing w:before="0" w:after="0" w:line="240" w:lineRule="auto"/>
              <w:rPr>
                <w:sz w:val="4"/>
                <w:szCs w:val="4"/>
              </w:rPr>
            </w:pPr>
          </w:p>
        </w:tc>
        <w:tc>
          <w:tcPr>
            <w:tcW w:w="1558" w:type="dxa"/>
            <w:tcBorders>
              <w:top w:val="dotted" w:sz="2" w:space="0" w:color="BFBFBF" w:themeColor="background1" w:themeShade="BF"/>
              <w:bottom w:val="single" w:sz="4" w:space="0" w:color="808080" w:themeColor="background1" w:themeShade="80"/>
              <w:right w:val="single" w:sz="4" w:space="0" w:color="808080" w:themeColor="background1" w:themeShade="80"/>
            </w:tcBorders>
          </w:tcPr>
          <w:p w14:paraId="0FDDBBFE" w14:textId="77777777" w:rsidR="00D056E2" w:rsidRPr="00CC099E" w:rsidRDefault="00D056E2" w:rsidP="00C3524E">
            <w:pPr>
              <w:spacing w:before="0" w:after="0" w:line="240" w:lineRule="auto"/>
              <w:rPr>
                <w:sz w:val="4"/>
                <w:szCs w:val="4"/>
              </w:rPr>
            </w:pPr>
          </w:p>
        </w:tc>
      </w:tr>
    </w:tbl>
    <w:p w14:paraId="256756A5" w14:textId="168E9B06" w:rsidR="007B6B4E" w:rsidRPr="00CC099E" w:rsidRDefault="001143FC" w:rsidP="00025EAA">
      <w:r w:rsidRPr="00CC099E">
        <w:t xml:space="preserve">Considérant que, à l’analyse de la demande, les installations et/ou activités visées par le projet sont classées comme suit par l’arrêté du Gouvernement wallon du 4 juillet 2002, arrêtant </w:t>
      </w:r>
      <w:r w:rsidR="00C6653C" w:rsidRPr="00CC099E">
        <w:t>la liste des projets soumis à étude d'incidences, des installations et activités classées ou des installations ou des activités présentant un risque pour le sol :</w:t>
      </w:r>
    </w:p>
    <w:tbl>
      <w:tblPr>
        <w:tblStyle w:val="Grilledutableau"/>
        <w:tblW w:w="0" w:type="auto"/>
        <w:tblInd w:w="-5" w:type="dxa"/>
        <w:tblBorders>
          <w:bottom w:val="none" w:sz="0" w:space="0" w:color="auto"/>
          <w:insideH w:val="none" w:sz="0" w:space="0" w:color="auto"/>
          <w:insideV w:val="none" w:sz="0" w:space="0" w:color="auto"/>
        </w:tblBorders>
        <w:tblLook w:val="04A0" w:firstRow="1" w:lastRow="0" w:firstColumn="1" w:lastColumn="0" w:noHBand="0" w:noVBand="1"/>
      </w:tblPr>
      <w:tblGrid>
        <w:gridCol w:w="9633"/>
      </w:tblGrid>
      <w:tr w:rsidR="00F70402" w14:paraId="449CCC9F"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873C5B8" w14:textId="77777777" w:rsidR="00084FCF" w:rsidRPr="00543ADF" w:rsidRDefault="001143FC" w:rsidP="004E4F67">
            <w:pPr>
              <w:keepNext/>
              <w:keepLines/>
              <w:spacing w:before="20" w:after="20" w:line="240" w:lineRule="auto"/>
              <w:rPr>
                <w:b/>
                <w:bCs/>
              </w:rPr>
            </w:pPr>
            <w:r w:rsidRPr="00543ADF">
              <w:rPr>
                <w:b/>
                <w:bCs/>
              </w:rPr>
              <w:t xml:space="preserve">N° </w:t>
            </w:r>
            <w:r>
              <w:rPr>
                <w:b/>
                <w:bCs/>
                <w:u w:color="D9D9D9"/>
              </w:rPr>
              <w:t>63.12.16.03.01.02</w:t>
            </w:r>
            <w:r w:rsidRPr="00543ADF">
              <w:rPr>
                <w:b/>
                <w:bCs/>
              </w:rPr>
              <w:t xml:space="preserve"> – </w:t>
            </w:r>
            <w:r>
              <w:rPr>
                <w:u w:color="7F7F7F"/>
              </w:rPr>
              <w:t>Classe 2</w:t>
            </w:r>
            <w:r w:rsidRPr="00543ADF">
              <w:rPr>
                <w:b/>
                <w:bCs/>
              </w:rPr>
              <w:t xml:space="preserve"> </w:t>
            </w:r>
          </w:p>
        </w:tc>
      </w:tr>
      <w:tr w:rsidR="00F70402" w14:paraId="3FD6FF5E"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62D01E" w14:textId="77777777" w:rsidR="00F70402" w:rsidRDefault="001143FC">
            <w:pPr>
              <w:keepNext/>
              <w:keepLines/>
              <w:spacing w:before="20" w:after="20" w:line="240" w:lineRule="auto"/>
              <w:jc w:val="left"/>
              <w:rPr>
                <w:sz w:val="20"/>
                <w:szCs w:val="20"/>
                <w:u w:color="7F7F7F"/>
              </w:rPr>
            </w:pPr>
            <w:r>
              <w:rPr>
                <w:sz w:val="20"/>
                <w:szCs w:val="20"/>
                <w:u w:color="7F7F7F"/>
              </w:rPr>
              <w:t>Solides, liquide et gaz (poids net) - Comburant de catégorie 1 dont les quantités sont supérieures ou égales à 250 kg</w:t>
            </w:r>
          </w:p>
        </w:tc>
      </w:tr>
      <w:tr w:rsidR="00F70402" w14:paraId="360F8547" w14:textId="77777777">
        <w:trPr>
          <w:cantSplit/>
        </w:trPr>
        <w:tc>
          <w:tcPr>
            <w:tcW w:w="9633" w:type="dxa"/>
            <w:tcBorders>
              <w:top w:val="single" w:sz="4" w:space="0" w:color="BFBFBF" w:themeColor="background1" w:themeShade="BF"/>
              <w:left w:val="nil"/>
              <w:right w:val="nil"/>
            </w:tcBorders>
          </w:tcPr>
          <w:p w14:paraId="52229892" w14:textId="40FFBE2D" w:rsidR="00E574F8" w:rsidRPr="004E4F67" w:rsidRDefault="00E574F8" w:rsidP="004E4F67">
            <w:pPr>
              <w:keepNext/>
              <w:keepLines/>
              <w:spacing w:before="0" w:line="240" w:lineRule="auto"/>
              <w:rPr>
                <w:sz w:val="2"/>
                <w:szCs w:val="2"/>
              </w:rPr>
            </w:pPr>
          </w:p>
        </w:tc>
      </w:tr>
    </w:tbl>
    <w:p w14:paraId="0E702BEA" w14:textId="77777777" w:rsidR="00084FCF" w:rsidRPr="00CC099E" w:rsidRDefault="001143FC" w:rsidP="00025EAA">
      <w:r w:rsidRPr="00CC099E">
        <w:t>Considérant que l'autorité qui a apprécié la recevabilité et la complétude du dossier a également procédé à l'examen des incidences probables du projet sur l'environnement au sens large, sur base des critères de sélection pertinents visés à l'article D.62 du livre Ier du Code de l'Environnement ;</w:t>
      </w:r>
    </w:p>
    <w:p w14:paraId="00515A32" w14:textId="42A328CF" w:rsidR="00D962BF" w:rsidRPr="00CC099E" w:rsidRDefault="001143FC" w:rsidP="00025EAA">
      <w:r w:rsidRPr="00CC099E">
        <w:lastRenderedPageBreak/>
        <w:t xml:space="preserve">Considérant que les rubriques de classement concernées pour le projet </w:t>
      </w:r>
      <w:r w:rsidR="00495333" w:rsidRPr="00CC099E">
        <w:t xml:space="preserve">le </w:t>
      </w:r>
      <w:r w:rsidRPr="00CC099E">
        <w:t>rangent en seconde classe</w:t>
      </w:r>
      <w:r w:rsidR="000B5CCC">
        <w:t> ;</w:t>
      </w:r>
      <w:r w:rsidRPr="00CC099E">
        <w:t xml:space="preserve"> que, dès lors, une étude d'incidences sur l'environnement ne s'impose pas d'office ;</w:t>
      </w:r>
    </w:p>
    <w:p w14:paraId="4BFDEDC1" w14:textId="4F2928BB" w:rsidR="008E034E" w:rsidRPr="00CC099E" w:rsidRDefault="001143FC" w:rsidP="00025EAA">
      <w:r w:rsidRPr="00CC099E">
        <w:t>Considérant, à ce sujet, qu'en date du</w:t>
      </w:r>
      <w:r w:rsidR="00F42F79" w:rsidRPr="00CC099E">
        <w:t xml:space="preserve"> </w:t>
      </w:r>
      <w:r>
        <w:t>28/07/2022</w:t>
      </w:r>
      <w:r w:rsidRPr="00CC099E">
        <w:t>, le Fonctionnaire technique a dispensé le projet d’étude d’incidences sur l’environnement ; que cette décision est motivée comme suit :</w:t>
      </w:r>
    </w:p>
    <w:p w14:paraId="0C78BD41" w14:textId="46CC7070" w:rsidR="00A77B3E" w:rsidRPr="005D5FEB" w:rsidRDefault="005D5FEB" w:rsidP="005D5FEB">
      <w:pPr>
        <w:ind w:left="709"/>
        <w:rPr>
          <w:i/>
          <w:iCs/>
        </w:rPr>
      </w:pPr>
      <w:r>
        <w:rPr>
          <w:i/>
          <w:iCs/>
        </w:rPr>
        <w:t>« </w:t>
      </w:r>
      <w:r w:rsidR="001143FC" w:rsidRPr="005D5FEB">
        <w:rPr>
          <w:i/>
          <w:iCs/>
        </w:rPr>
        <w:t>La demande n’active qu’aucune nouvelle rubrique de classement. La régularisation de la capacité de la cuve d’oxygène active cependant l’application de l’article 10 °2  du Décret du 11 mars 1999 relatif au permis d'environnement.</w:t>
      </w:r>
    </w:p>
    <w:p w14:paraId="0F010C88" w14:textId="77777777" w:rsidR="00A77B3E" w:rsidRPr="005D5FEB" w:rsidRDefault="001143FC" w:rsidP="005D5FEB">
      <w:pPr>
        <w:ind w:left="709"/>
        <w:rPr>
          <w:i/>
          <w:iCs/>
        </w:rPr>
      </w:pPr>
      <w:r w:rsidRPr="005D5FEB">
        <w:rPr>
          <w:i/>
          <w:iCs/>
        </w:rPr>
        <w:t>À l’examen du dossier de demande, les nuisances les plus significatives portent sur les rejets atmosphériques, la gestion des déchets, les rejets d’eaux, les risques associés aux dépôts de gaz.</w:t>
      </w:r>
    </w:p>
    <w:p w14:paraId="364A6D70" w14:textId="77777777" w:rsidR="00A77B3E" w:rsidRPr="005D5FEB" w:rsidRDefault="001143FC" w:rsidP="005D5FEB">
      <w:pPr>
        <w:ind w:left="709"/>
        <w:rPr>
          <w:i/>
          <w:iCs/>
        </w:rPr>
      </w:pPr>
      <w:r w:rsidRPr="005D5FEB">
        <w:rPr>
          <w:i/>
          <w:iCs/>
        </w:rPr>
        <w:t>Au vu du descriptif des activités, dépôts et installations et des mesures prises par l’exploitant ou prévues dans son projet, l’ensemble de ces incidences ne doit pas être considéré comme ayant un impact notable.</w:t>
      </w:r>
    </w:p>
    <w:p w14:paraId="605525B9" w14:textId="77777777" w:rsidR="00A77B3E" w:rsidRPr="005D5FEB" w:rsidRDefault="001143FC" w:rsidP="005D5FEB">
      <w:pPr>
        <w:ind w:left="709"/>
        <w:rPr>
          <w:i/>
          <w:iCs/>
        </w:rPr>
      </w:pPr>
      <w:r w:rsidRPr="005D5FEB">
        <w:rPr>
          <w:i/>
          <w:iCs/>
        </w:rPr>
        <w:t>En ce qui concerne les autres compartiments de l’environnement, le projet engendre des nuisances pouvant être qualifiées de nulles ou mineures.</w:t>
      </w:r>
    </w:p>
    <w:p w14:paraId="3D950159" w14:textId="77777777" w:rsidR="00A77B3E" w:rsidRPr="005D5FEB" w:rsidRDefault="001143FC" w:rsidP="005D5FEB">
      <w:pPr>
        <w:ind w:left="709"/>
        <w:rPr>
          <w:i/>
          <w:iCs/>
        </w:rPr>
      </w:pPr>
      <w:r w:rsidRPr="005D5FEB">
        <w:rPr>
          <w:i/>
          <w:iCs/>
        </w:rPr>
        <w:t>D’autre part, il n’y a pas lieu de craindre d’effets cumulatifs avec des projets voisins de même nature.</w:t>
      </w:r>
    </w:p>
    <w:p w14:paraId="186196B1" w14:textId="77777777" w:rsidR="00A77B3E" w:rsidRPr="005D5FEB" w:rsidRDefault="001143FC" w:rsidP="005D5FEB">
      <w:pPr>
        <w:ind w:left="709"/>
        <w:rPr>
          <w:i/>
          <w:iCs/>
        </w:rPr>
      </w:pPr>
      <w:r w:rsidRPr="005D5FEB">
        <w:rPr>
          <w:i/>
          <w:iCs/>
        </w:rPr>
        <w:t>La notice d’évaluation des incidences, les plans et les autres documents constitutifs du dossier synthétisent suffisamment les principaux paramètres écologiques du projet sur l’environnement.</w:t>
      </w:r>
    </w:p>
    <w:p w14:paraId="72DEB23B" w14:textId="2998CEAD" w:rsidR="00A77B3E" w:rsidRPr="005D5FEB" w:rsidRDefault="001143FC" w:rsidP="005D5FEB">
      <w:pPr>
        <w:ind w:left="709"/>
        <w:rPr>
          <w:i/>
          <w:iCs/>
        </w:rPr>
      </w:pPr>
      <w:r w:rsidRPr="005D5FEB">
        <w:rPr>
          <w:i/>
          <w:iCs/>
        </w:rPr>
        <w:t>Le dossier permet d'appréhender de manière adéquate et suffisante les divers impacts urbanistiques du projet.</w:t>
      </w:r>
      <w:r w:rsidR="005D5FEB">
        <w:rPr>
          <w:i/>
          <w:iCs/>
        </w:rPr>
        <w:t> » </w:t>
      </w:r>
      <w:r w:rsidR="005D5FEB" w:rsidRPr="005D5FEB">
        <w:t>;</w:t>
      </w:r>
    </w:p>
    <w:p w14:paraId="2BE9E493" w14:textId="77777777" w:rsidR="000D44CD" w:rsidRPr="00CC099E" w:rsidRDefault="001143FC" w:rsidP="00025EAA">
      <w:r w:rsidRPr="00CC099E">
        <w:t>Considérant que le formulaire de demande de permis vaut notice d'évaluation des incidences sur l'environnement ; que cette notice est complète en identifiant, décrivant et évaluant les incidences probables directes et indirectes du projet sur la population et la santé humaine ; la biodiversité, en accordant une attention particulière aux espèces et aux habitats protégés ; le bien-être animal ; les terres, le sol, le sous-sol, l'eau, l'air, le bruit, les vibrations, la mobilité, l'énergie et le climat; les biens matériels, le patrimoine culturel et le paysage ; ainsi que sur l'interaction entre ces facteurs ;</w:t>
      </w:r>
    </w:p>
    <w:p w14:paraId="46F2A32F" w14:textId="456D9656" w:rsidR="00D962BF" w:rsidRDefault="001143FC" w:rsidP="00025EAA">
      <w:r w:rsidRPr="00CC099E">
        <w:t>Considérant que la notice d'évaluation des incidences, les plans et les autres documents constitutifs du dossier synthétisent suffisamment les principaux paramètres écologiques du projet sur l'environnement, que la population intéressée a pu, dès lors, recevoir l'information qu'elle était en droit d'attendre et que l'autorité appelée à statuer a été suffisamment éclairée sur les incidences possibles du projet sur l'environnement ;</w:t>
      </w:r>
    </w:p>
    <w:p w14:paraId="54D67F6C" w14:textId="77777777" w:rsidR="008467BC" w:rsidRDefault="008467BC" w:rsidP="008467BC">
      <w:r>
        <w:t>Considérant que l’enquête publique réalisée du 16/08 au 30/08/2022 n’a donné lieu à aucune réclamation ;</w:t>
      </w:r>
    </w:p>
    <w:p w14:paraId="182D3863" w14:textId="43E324BB" w:rsidR="008467BC" w:rsidRDefault="008467BC" w:rsidP="008467BC">
      <w:r>
        <w:t xml:space="preserve">Considérant que l’autorité statuant sur une demande de permis unique est tenue de respecter les prescriptions des plans d’aménagement à valeur réglementaire en vigueur ; qu’en l’espèce, vérifier </w:t>
      </w:r>
      <w:r>
        <w:lastRenderedPageBreak/>
        <w:t>le respect de telles prescriptions revient à s’interroger sur la possibilité qu’un permis soit délivré pour l’établissement considéré dans la zone dans laquelle est inscrite la parcelle sur laquelle il est établi ;</w:t>
      </w:r>
    </w:p>
    <w:p w14:paraId="625FA6EA" w14:textId="77777777" w:rsidR="008467BC" w:rsidRPr="00F87770" w:rsidRDefault="008467BC" w:rsidP="008467BC">
      <w:r w:rsidRPr="00F87770">
        <w:t xml:space="preserve">Considérant que le bien se situe à proximité de la voirie régionale : Avenue de Champion ; </w:t>
      </w:r>
    </w:p>
    <w:p w14:paraId="0A934763" w14:textId="77777777" w:rsidR="008467BC" w:rsidRPr="00F87770" w:rsidRDefault="008467BC" w:rsidP="008467BC">
      <w:r w:rsidRPr="00F87770">
        <w:t xml:space="preserve">Considérant l’inscription du bien en zone d’activité économique industrielle au plan de secteur du Sud Luxembourg (A.R. du 27/03/1979) ; </w:t>
      </w:r>
    </w:p>
    <w:p w14:paraId="4F26556A" w14:textId="77777777" w:rsidR="008467BC" w:rsidRPr="00F87770" w:rsidRDefault="008467BC" w:rsidP="008467BC">
      <w:r w:rsidRPr="00F87770">
        <w:t>Considérant que le bien est repris dans le périmètre du schéma de développement communal adopté le 24/06/1991 ;</w:t>
      </w:r>
    </w:p>
    <w:p w14:paraId="0CA7A30B" w14:textId="77777777" w:rsidR="008467BC" w:rsidRPr="00F87770" w:rsidRDefault="008467BC" w:rsidP="008467BC">
      <w:r w:rsidRPr="00F87770">
        <w:t>Considérant que le bien est couvert par un guide communal d’urbanisme approuvé le 24/06/1991 (aire industrielle – Titre VI) ;</w:t>
      </w:r>
    </w:p>
    <w:p w14:paraId="1626A72E" w14:textId="77777777" w:rsidR="008467BC" w:rsidRPr="00F87770" w:rsidRDefault="008467BC" w:rsidP="008467BC">
      <w:r w:rsidRPr="00F87770">
        <w:t xml:space="preserve">Considérant que le bien est repris dans un périmètre relatif au développement des parcs d’activités économiques ; </w:t>
      </w:r>
    </w:p>
    <w:p w14:paraId="63E83C71" w14:textId="77777777" w:rsidR="008467BC" w:rsidRPr="00F87770" w:rsidRDefault="008467BC" w:rsidP="008467BC">
      <w:r w:rsidRPr="00F87770">
        <w:t>Considérant que le bien est traversé par un axe de ruissellement concentré ;</w:t>
      </w:r>
    </w:p>
    <w:p w14:paraId="4E1E43E4" w14:textId="7C04F33F" w:rsidR="008467BC" w:rsidRPr="00F87770" w:rsidRDefault="008467BC" w:rsidP="008467BC">
      <w:r w:rsidRPr="00F87770">
        <w:t>Considérant que la demande se rapporte à un bien situé dans le périmètre du plan d’assainissement par sous-bassin hydrographique Semois-Chiers en zone de régime d’assainissement collectif doté d’un égout raccordé à une station d’épuration ;</w:t>
      </w:r>
    </w:p>
    <w:p w14:paraId="3C26D284" w14:textId="1DA5AFC2" w:rsidR="001E0328" w:rsidRDefault="001143FC">
      <w:r>
        <w:t xml:space="preserve">Considérant </w:t>
      </w:r>
      <w:r w:rsidR="004C618A">
        <w:t>que l’</w:t>
      </w:r>
      <w:r>
        <w:t xml:space="preserve">établissement </w:t>
      </w:r>
      <w:r w:rsidR="004C618A">
        <w:t xml:space="preserve">est </w:t>
      </w:r>
      <w:r>
        <w:t>actif dans la dépollution et la destruction de VHU, le démantèlement et la dépollution de DEEE, le broyage et/ou le cisaillement de déchets métalliques</w:t>
      </w:r>
      <w:r w:rsidR="004C618A">
        <w:t> </w:t>
      </w:r>
      <w:r>
        <w:t>;</w:t>
      </w:r>
    </w:p>
    <w:p w14:paraId="650261A8" w14:textId="36FE9CA5" w:rsidR="001E0328" w:rsidRDefault="001143FC" w:rsidP="0009131A">
      <w:r>
        <w:t xml:space="preserve">Considérant que l’établissement relève de la catégorie 5.3. b iv de l’annexe XXIII de l’arrêté du Gouvernement wallon du 4 juillet 2002 relatif à la procédure et à diverses mesures d’exécution du décret du 11 mars 1999 relatif au permis d’environnement ; que dès lors </w:t>
      </w:r>
      <w:r w:rsidR="000F47AB">
        <w:t xml:space="preserve">l’établissement </w:t>
      </w:r>
      <w:r>
        <w:t>est soumis aux obligations du décret du 24 octobre 2013 modifiant divers décrets notamment en ce qui concerne les émissions industrielles et de l’Arrêté du Gouvernement wallon du 16 janvier 2014 déterminant les conditions sectorielles relatives à certaines activités générant des conséquences importantes pour l’environnement et modifiant diverses dispositions en ce qui concerne notamment les émissions industrielles. Ces textes réglementaires transposent, en Région wallonne, la Directive 2010/75/UE du Parlement européen et du Conseil du 24 novembre 2010 relative aux émissions industrielles (directive « IED ») ;</w:t>
      </w:r>
    </w:p>
    <w:p w14:paraId="1DFB27DC" w14:textId="60CC2BB3" w:rsidR="00A77B3E" w:rsidRDefault="001143FC" w:rsidP="0009131A">
      <w:r>
        <w:t>Considérant que les meilleures techniques disponibles (MTD) et les niveaux d’émission associés aux MTD (NEA-MTD) concernant le projet sont reprises dans :</w:t>
      </w:r>
    </w:p>
    <w:p w14:paraId="4734E53C" w14:textId="77777777" w:rsidR="00A77B3E" w:rsidRDefault="001143FC" w:rsidP="0009131A">
      <w:pPr>
        <w:numPr>
          <w:ilvl w:val="0"/>
          <w:numId w:val="27"/>
        </w:numPr>
      </w:pPr>
      <w:r>
        <w:t>la Décision d’exécution de la Commission établissant les Conclusions sur les meilleures techniques disponibles (MTD) pour le traitement des déchets, au titre de la directive 2010/75/UE du Parlement européen et du Conseil (CMTD WT) publiée le 17 août 2018 ;</w:t>
      </w:r>
    </w:p>
    <w:p w14:paraId="534AFF1F" w14:textId="77777777" w:rsidR="00A77B3E" w:rsidRDefault="001143FC" w:rsidP="0009131A">
      <w:pPr>
        <w:numPr>
          <w:ilvl w:val="0"/>
          <w:numId w:val="27"/>
        </w:numPr>
      </w:pPr>
      <w:r>
        <w:t>le « Reference Document on Best Available Techniques on Emissions from storage » (Bref EFS) adopté en juillet 2006.</w:t>
      </w:r>
    </w:p>
    <w:p w14:paraId="0CDEEDDE" w14:textId="13B54FFE" w:rsidR="001E0328" w:rsidRDefault="001143FC">
      <w:r>
        <w:t xml:space="preserve">Considérant que les modifications concernées par </w:t>
      </w:r>
      <w:r w:rsidR="00E74281">
        <w:t>le projet</w:t>
      </w:r>
      <w:r>
        <w:t xml:space="preserve"> n’engendrent aucun rejet d’eau complémentaire par rapport à la situation préexistante à l’exception d’eaux pluviales qui seront </w:t>
      </w:r>
      <w:r>
        <w:lastRenderedPageBreak/>
        <w:t>gérées conformément aux dispositions de l’article R.277 du Livre II du Code de l’Environnement, contenant le Code de l’Eau relatif au règlement général d’assainissement collectif des eaux urbaines résiduaires ;</w:t>
      </w:r>
    </w:p>
    <w:p w14:paraId="5178E014" w14:textId="2DCA6E35" w:rsidR="001E0328" w:rsidRDefault="001143FC">
      <w:r>
        <w:t>Considérant que la construction d’un bâtiment destiné à accueillir les activités de dépollution des DEEE répond à la MTD 19</w:t>
      </w:r>
      <w:r w:rsidR="00A66517">
        <w:t xml:space="preserve"> e </w:t>
      </w:r>
      <w:r>
        <w:t>des CMTD WT qui consiste à couvrir les zones de traitement et de stockage des déchets afin de réduire les rejets dans les eaux ;</w:t>
      </w:r>
    </w:p>
    <w:p w14:paraId="2233513F" w14:textId="49F2C42A" w:rsidR="001E0328" w:rsidRDefault="001143FC">
      <w:r>
        <w:t xml:space="preserve">Considérant </w:t>
      </w:r>
      <w:r w:rsidR="000F47AB">
        <w:t xml:space="preserve">que l’établissement </w:t>
      </w:r>
      <w:r>
        <w:t>dispose actuellement d’un prébroyeur et souhaite en installer un deuxième complémentaire afin d’avoir une capacité de prébroyage plus importante</w:t>
      </w:r>
      <w:r w:rsidR="00E74281">
        <w:t> </w:t>
      </w:r>
      <w:r>
        <w:t>; que le prébroyage est une MTD décrite à la MTD 37 des CMTD WT ; qu’une plus grande capacité de prébroyage permettra d’augmenter les avantages au niveau de l’étape de broyage ;</w:t>
      </w:r>
      <w:r w:rsidR="000F47AB">
        <w:t xml:space="preserve"> </w:t>
      </w:r>
    </w:p>
    <w:p w14:paraId="69C5F53C" w14:textId="2441DBA0" w:rsidR="001E0328" w:rsidRDefault="001143FC">
      <w:r>
        <w:t xml:space="preserve">Considérant que les émissions au niveau du prébroyeur sont diffuses ; que des dispositions en vue de limiter ces émissions de particules sont à prévoir ; </w:t>
      </w:r>
      <w:r w:rsidR="00360368">
        <w:t>que</w:t>
      </w:r>
      <w:r>
        <w:t xml:space="preserve"> </w:t>
      </w:r>
      <w:r w:rsidR="00360368">
        <w:t xml:space="preserve">dans </w:t>
      </w:r>
      <w:r>
        <w:t xml:space="preserve">son avis </w:t>
      </w:r>
      <w:r w:rsidR="00360368">
        <w:t>favorable conditionnel visé supra,</w:t>
      </w:r>
      <w:r>
        <w:t xml:space="preserve"> </w:t>
      </w:r>
      <w:r w:rsidR="00E74281" w:rsidRPr="00E74281">
        <w:t>l’AwAC</w:t>
      </w:r>
      <w:r w:rsidR="00E74281">
        <w:t xml:space="preserve"> </w:t>
      </w:r>
      <w:r>
        <w:t>propose d’étendre les conditions du permis actuel relatives à la limitation des émissions de poussières diffuses aux nouvelles installations ; que ces conditions permettent de répondre aux MTD 14 des CMTD WT visant à réduire les émissions diffuses de poussières ;</w:t>
      </w:r>
    </w:p>
    <w:p w14:paraId="3348D1F5" w14:textId="015C6218" w:rsidR="001E0328" w:rsidRDefault="001143FC">
      <w:r>
        <w:t>Considérant que la demande porte également sur la modification des conditions particulières relatives à la surveillance des retombées atmosphériques ; que les CMTD WT ne décrivent pas de surveillance ni de niveau d’émission pour les émission diffuses atmosphériques ; que des valeurs limites d’émissions sont imposées dans les autorisations actuelles pour les substances visées par l’annexe II de la Directive IED conformément à son l’article 14.1.a) ; que l’AwAC accepte</w:t>
      </w:r>
      <w:r w:rsidR="00D847EC">
        <w:t>,</w:t>
      </w:r>
      <w:r>
        <w:t xml:space="preserve"> dans son avis </w:t>
      </w:r>
      <w:r w:rsidR="00D847EC">
        <w:t>précité,</w:t>
      </w:r>
      <w:r>
        <w:t xml:space="preserve"> de transformer ces valeurs limites en valeurs cibles ; que cette décision ne va pas à l’encontre des CMTD WT ;</w:t>
      </w:r>
    </w:p>
    <w:p w14:paraId="79E1A8F3" w14:textId="77777777" w:rsidR="00B01E0F" w:rsidRDefault="00B01E0F" w:rsidP="00B01E0F">
      <w:r>
        <w:t xml:space="preserve">Considérant l’étude technico-économique du 24/08/2021 (réf. 200404-2) réalisée, conformément aux impositions du permis du 25 mars 2020, par le laboratoire agréé SGS ; que cette étude a été transmise au Fonctionnaire technique en date du 02 septembre 2021 ;  </w:t>
      </w:r>
    </w:p>
    <w:p w14:paraId="0D59C3DA" w14:textId="16A2294F" w:rsidR="006D7B7C" w:rsidRDefault="00B01E0F">
      <w:r>
        <w:t>Considérant l’étude acoustique du 01/09/2021 (réf. 210292-2) réalisée par le laboratoire agréé SGS et figurant au dossier de la présente demande de permis ;</w:t>
      </w:r>
      <w:r w:rsidR="00B17DF6">
        <w:t xml:space="preserve"> que </w:t>
      </w:r>
      <w:r w:rsidR="006D7B7C">
        <w:t>l</w:t>
      </w:r>
      <w:r w:rsidR="006D7B7C" w:rsidRPr="006D7B7C">
        <w:t>es valeurs limites des niveaux de bruit figurant dans le tableau 2 des conditions générales de l'arrêté du gouvernement wallon du 4 juillet 2002</w:t>
      </w:r>
      <w:r w:rsidR="006D7B7C">
        <w:t>, applicables à l’établissement,</w:t>
      </w:r>
      <w:r w:rsidR="006D7B7C" w:rsidRPr="006D7B7C">
        <w:t xml:space="preserve"> devraient être respectées pour la période de jour, telle que définie par ledit arrêté</w:t>
      </w:r>
      <w:r w:rsidR="006D7B7C">
        <w:t xml:space="preserve"> ; </w:t>
      </w:r>
    </w:p>
    <w:p w14:paraId="6A3CAFD4" w14:textId="094EDB9B" w:rsidR="00432C3E" w:rsidRDefault="001143FC">
      <w:r>
        <w:t xml:space="preserve">Considérant que </w:t>
      </w:r>
      <w:r w:rsidR="00FA0C76">
        <w:t xml:space="preserve">la capacité des installations de regroupement, tri, de prétraitement et de valorisation de déchets ferreux et non ferreux </w:t>
      </w:r>
      <w:r w:rsidR="00D847EC">
        <w:t>es</w:t>
      </w:r>
      <w:r w:rsidR="00FA0C76">
        <w:t xml:space="preserve">t limitée à 350.000 tonnes/an ; que </w:t>
      </w:r>
      <w:r>
        <w:t xml:space="preserve">le projet n’implique pas </w:t>
      </w:r>
      <w:r w:rsidR="00FA0C76">
        <w:t>d’</w:t>
      </w:r>
      <w:r>
        <w:t>augmentation de la quantité totale de déchets broyés</w:t>
      </w:r>
      <w:r w:rsidR="005D5FEB">
        <w:t> </w:t>
      </w:r>
      <w:r>
        <w:t>;</w:t>
      </w:r>
      <w:r w:rsidR="006D130A">
        <w:t xml:space="preserve"> </w:t>
      </w:r>
    </w:p>
    <w:p w14:paraId="3C3BD309" w14:textId="3B8AC692" w:rsidR="00125166" w:rsidRDefault="00432C3E">
      <w:r>
        <w:t xml:space="preserve">Considérant que </w:t>
      </w:r>
      <w:r w:rsidR="00BE20BD">
        <w:t>l’</w:t>
      </w:r>
      <w:r w:rsidR="00BE20BD" w:rsidRPr="00BE20BD">
        <w:t xml:space="preserve">activité </w:t>
      </w:r>
      <w:r w:rsidR="00BE20BD">
        <w:t xml:space="preserve">de </w:t>
      </w:r>
      <w:r w:rsidR="00BE20BD" w:rsidRPr="00BE20BD">
        <w:t>dépollution de</w:t>
      </w:r>
      <w:r w:rsidR="00BE20BD">
        <w:t>s</w:t>
      </w:r>
      <w:r w:rsidR="00BE20BD" w:rsidRPr="00BE20BD">
        <w:t xml:space="preserve"> DEEE </w:t>
      </w:r>
      <w:r>
        <w:t xml:space="preserve">consistent à retirer les éléments dangereux et que cette activité de dépollution </w:t>
      </w:r>
      <w:r w:rsidR="00BE20BD" w:rsidRPr="00BE20BD">
        <w:t>déjà autorisé</w:t>
      </w:r>
      <w:r w:rsidR="00BE20BD">
        <w:t xml:space="preserve">e et </w:t>
      </w:r>
      <w:r w:rsidR="00BE20BD" w:rsidRPr="00BE20BD">
        <w:t>réalis</w:t>
      </w:r>
      <w:r w:rsidR="00BE20BD">
        <w:t>é</w:t>
      </w:r>
      <w:r w:rsidR="00BE20BD" w:rsidRPr="00BE20BD">
        <w:t>e</w:t>
      </w:r>
      <w:r w:rsidR="00BE20BD">
        <w:t xml:space="preserve"> </w:t>
      </w:r>
      <w:r w:rsidR="00BE20BD" w:rsidRPr="00BE20BD">
        <w:t>sous un dispositif couvert mobile (tentes)</w:t>
      </w:r>
      <w:r w:rsidR="00BE20BD">
        <w:t> ; que le projet vise la construction d’un nouveau</w:t>
      </w:r>
      <w:r w:rsidR="00BE20BD" w:rsidRPr="00BE20BD">
        <w:t xml:space="preserve"> bâtiment </w:t>
      </w:r>
      <w:r w:rsidR="00BE20BD">
        <w:t>(B7) destiné à a</w:t>
      </w:r>
      <w:r w:rsidR="00BE20BD" w:rsidRPr="00BE20BD">
        <w:t>ccueillir cette activité</w:t>
      </w:r>
      <w:r w:rsidR="00125166">
        <w:t xml:space="preserve"> ; </w:t>
      </w:r>
      <w:r w:rsidR="00BE20BD" w:rsidRPr="00BE20BD">
        <w:t>qu</w:t>
      </w:r>
      <w:r w:rsidR="00125166">
        <w:t>e</w:t>
      </w:r>
      <w:r w:rsidR="00BE20BD" w:rsidRPr="00BE20BD">
        <w:t xml:space="preserve"> les conditions de travail des salariés réalisant cette dépollution </w:t>
      </w:r>
      <w:r w:rsidR="00125166">
        <w:t xml:space="preserve">ainsi que les conditions de stockage des déchets y associés seront améliorées </w:t>
      </w:r>
      <w:r w:rsidR="00BE20BD" w:rsidRPr="00BE20BD">
        <w:t xml:space="preserve">; </w:t>
      </w:r>
      <w:r w:rsidRPr="00432C3E">
        <w:t>que les DEEE dépollués sont ensuite broyés sur site et valorisés</w:t>
      </w:r>
      <w:r w:rsidR="00D847EC">
        <w:t> </w:t>
      </w:r>
      <w:r w:rsidRPr="00432C3E">
        <w:t>;</w:t>
      </w:r>
    </w:p>
    <w:p w14:paraId="2008850B" w14:textId="490C8EE9" w:rsidR="001E0328" w:rsidRDefault="00125166">
      <w:r>
        <w:lastRenderedPageBreak/>
        <w:t xml:space="preserve">Considérant </w:t>
      </w:r>
      <w:r w:rsidR="006D130A">
        <w:t xml:space="preserve">que les quantités de déchets stockés sur site </w:t>
      </w:r>
      <w:r w:rsidR="00D847EC">
        <w:t>s</w:t>
      </w:r>
      <w:r w:rsidR="006D130A">
        <w:t xml:space="preserve">ont pour partie modifiées ; que </w:t>
      </w:r>
      <w:r w:rsidR="0057172F">
        <w:t xml:space="preserve">dans son avis favorable sous conditions visé supra, par la Direction des Infrastructures de Gestion et de la Politique des Déchets </w:t>
      </w:r>
      <w:r w:rsidR="0058523D">
        <w:t xml:space="preserve">(DIGPD) </w:t>
      </w:r>
      <w:r w:rsidR="0057172F">
        <w:t xml:space="preserve">propose </w:t>
      </w:r>
      <w:r w:rsidR="00EB717D">
        <w:t xml:space="preserve">l’application de </w:t>
      </w:r>
      <w:r w:rsidR="0057172F">
        <w:t>conditions particulières</w:t>
      </w:r>
      <w:r>
        <w:t xml:space="preserve"> </w:t>
      </w:r>
      <w:r w:rsidR="00FE7AB1">
        <w:t xml:space="preserve">actant </w:t>
      </w:r>
      <w:r w:rsidR="00D847EC">
        <w:t>c</w:t>
      </w:r>
      <w:r w:rsidR="00FE7AB1">
        <w:t>es quantités de déchets stockés sur site</w:t>
      </w:r>
      <w:r w:rsidR="00604643">
        <w:t xml:space="preserve"> ; que ces </w:t>
      </w:r>
      <w:r w:rsidR="00D847EC">
        <w:t>dernières</w:t>
      </w:r>
      <w:r w:rsidR="00604643">
        <w:t xml:space="preserve"> sont reprises à l’article 2 de la présente décision ;</w:t>
      </w:r>
      <w:r w:rsidR="00FE7AB1">
        <w:t xml:space="preserve"> que pour le reste, ces conditions particulières </w:t>
      </w:r>
      <w:r w:rsidR="00604643">
        <w:t xml:space="preserve">proposées de la DIGPD </w:t>
      </w:r>
      <w:r w:rsidR="00FE7AB1">
        <w:t xml:space="preserve">sont </w:t>
      </w:r>
      <w:r w:rsidR="0057172F">
        <w:t>identiques</w:t>
      </w:r>
      <w:r w:rsidR="00FE7AB1">
        <w:t xml:space="preserve"> </w:t>
      </w:r>
      <w:r w:rsidR="00604643">
        <w:t xml:space="preserve">en tout point </w:t>
      </w:r>
      <w:r w:rsidR="00FE7AB1">
        <w:t>à celle</w:t>
      </w:r>
      <w:r w:rsidR="00604643">
        <w:t>s</w:t>
      </w:r>
      <w:r w:rsidR="0057172F">
        <w:t xml:space="preserve"> </w:t>
      </w:r>
      <w:r w:rsidR="0058523D">
        <w:t>figurant dans</w:t>
      </w:r>
      <w:r w:rsidR="00205365">
        <w:t xml:space="preserve"> le </w:t>
      </w:r>
      <w:r w:rsidR="0057172F">
        <w:t>permis unique du 25 mars 2020</w:t>
      </w:r>
      <w:r w:rsidR="00205365">
        <w:t xml:space="preserve"> ; </w:t>
      </w:r>
      <w:r w:rsidR="0057172F">
        <w:t>qu</w:t>
      </w:r>
      <w:r w:rsidR="000A6991">
        <w:t xml:space="preserve">’il n’y a dès lors pas lieu </w:t>
      </w:r>
      <w:r w:rsidR="00205365">
        <w:t>d</w:t>
      </w:r>
      <w:r w:rsidR="0058523D">
        <w:t xml:space="preserve">e les </w:t>
      </w:r>
      <w:r w:rsidR="00205365">
        <w:t>intégrer à la présente décision ;</w:t>
      </w:r>
    </w:p>
    <w:p w14:paraId="1373B4AA" w14:textId="5F0B99D3" w:rsidR="001E0328" w:rsidRDefault="001143FC">
      <w:r>
        <w:t xml:space="preserve">Considérant </w:t>
      </w:r>
      <w:r w:rsidR="004E322E">
        <w:t xml:space="preserve">que </w:t>
      </w:r>
      <w:r w:rsidR="00BF4286">
        <w:t>deux</w:t>
      </w:r>
      <w:r w:rsidR="00BF4286" w:rsidRPr="00BF4286">
        <w:t xml:space="preserve"> prises d’eau souterraine potabilisable en activité </w:t>
      </w:r>
      <w:r w:rsidR="00BF4286">
        <w:t xml:space="preserve">sont situées dans un </w:t>
      </w:r>
      <w:r>
        <w:t>rayon de 1100 mètres</w:t>
      </w:r>
      <w:r w:rsidR="00BF4286">
        <w:t xml:space="preserve"> autour de l’établissement ; </w:t>
      </w:r>
      <w:r w:rsidR="00FF680F">
        <w:t xml:space="preserve">que </w:t>
      </w:r>
      <w:r w:rsidR="00BF4286">
        <w:t>la plus proche est située à environ 100 m de la bordure Ouest l’établissement</w:t>
      </w:r>
      <w:r w:rsidR="00663740">
        <w:t xml:space="preserve"> et</w:t>
      </w:r>
      <w:r w:rsidR="00FF680F">
        <w:t xml:space="preserve"> à environ</w:t>
      </w:r>
      <w:r w:rsidR="00BF4286">
        <w:t xml:space="preserve"> 300 mètres </w:t>
      </w:r>
      <w:r w:rsidR="00FF680F">
        <w:t>de la zone concernée par les travaux</w:t>
      </w:r>
      <w:r w:rsidR="0034414F">
        <w:t xml:space="preserve"> ; </w:t>
      </w:r>
      <w:r>
        <w:t xml:space="preserve">que </w:t>
      </w:r>
      <w:r w:rsidR="00663740">
        <w:t xml:space="preserve">la SWDE indique, dans son avis favorable conditionnel visé supra, que </w:t>
      </w:r>
      <w:r>
        <w:t>l</w:t>
      </w:r>
      <w:r w:rsidR="0034414F">
        <w:t xml:space="preserve">’établissement </w:t>
      </w:r>
      <w:r>
        <w:t xml:space="preserve">est situé </w:t>
      </w:r>
      <w:r w:rsidR="00FF680F" w:rsidRPr="00FF680F">
        <w:t xml:space="preserve">en partie à l'intérieur de la zone de prévention rapprochée IIA et </w:t>
      </w:r>
      <w:r w:rsidR="0034414F">
        <w:t>en</w:t>
      </w:r>
      <w:r w:rsidR="00FF680F" w:rsidRPr="00FF680F">
        <w:t xml:space="preserve"> partie à l’intérieur de la zone de prévention éloignée IIB définie par </w:t>
      </w:r>
      <w:r w:rsidR="00663740">
        <w:t>l’A</w:t>
      </w:r>
      <w:r w:rsidR="00FF680F" w:rsidRPr="00FF680F">
        <w:t>rrêté ministériel du 05/09/2007</w:t>
      </w:r>
      <w:r w:rsidR="0034414F">
        <w:t xml:space="preserve"> ; que l’exploitant </w:t>
      </w:r>
      <w:r>
        <w:t xml:space="preserve">est </w:t>
      </w:r>
      <w:r w:rsidR="0034414F">
        <w:t xml:space="preserve">dès lors </w:t>
      </w:r>
      <w:r>
        <w:t>tenu de respecter l’ensemble des mesures prévues en zone de prévention éloignée et rapprochée décrites dans le code de l’eau (</w:t>
      </w:r>
      <w:r w:rsidR="004E322E" w:rsidRPr="004E322E">
        <w:t>R 164 et suivants</w:t>
      </w:r>
      <w:r>
        <w:t>) ;</w:t>
      </w:r>
      <w:r w:rsidR="004E322E">
        <w:t xml:space="preserve"> </w:t>
      </w:r>
      <w:r w:rsidR="004E322E" w:rsidRPr="004E322E">
        <w:t>que les travaux prévus au projet pourraient représenter un risque direct pour cette prise d’eau ; que</w:t>
      </w:r>
      <w:r w:rsidR="00663740">
        <w:t>,</w:t>
      </w:r>
      <w:r w:rsidR="004E322E" w:rsidRPr="004E322E">
        <w:t xml:space="preserve"> moyennant la mise en œuvre de conditions particulières applicables sur le chantier et lors de l'exécution des travaux, les risque vis-à-vis des eaux souterraines s</w:t>
      </w:r>
      <w:r w:rsidR="0034414F">
        <w:t>er</w:t>
      </w:r>
      <w:r w:rsidR="004E322E" w:rsidRPr="004E322E">
        <w:t xml:space="preserve">ont maitrisés;  </w:t>
      </w:r>
    </w:p>
    <w:p w14:paraId="7F2A174F" w14:textId="4A3A6861" w:rsidR="00A77B3E" w:rsidRDefault="001143FC">
      <w:r>
        <w:t xml:space="preserve">Considérant </w:t>
      </w:r>
      <w:r w:rsidR="0034414F">
        <w:t xml:space="preserve">par ailleurs </w:t>
      </w:r>
      <w:r>
        <w:t>qu’une surveillance des eaux souterraines et des mesures préventives sont imposées dans les autorisations d’exploiter du demandeur ; qu’un constat de pollution avec impact potentiel sur les eaux souterraines enclenche, le cas échéant :</w:t>
      </w:r>
    </w:p>
    <w:p w14:paraId="0CCD23BE" w14:textId="77777777" w:rsidR="00A77B3E" w:rsidRDefault="001143FC">
      <w:pPr>
        <w:numPr>
          <w:ilvl w:val="0"/>
          <w:numId w:val="14"/>
        </w:numPr>
        <w:jc w:val="left"/>
      </w:pPr>
      <w:r>
        <w:t>la nécessité de prendre des mesures conservatoires (plan d'intervention) sous la direction du fonctionnaire chargé de la surveillance ;</w:t>
      </w:r>
    </w:p>
    <w:p w14:paraId="34E0F52F" w14:textId="77777777" w:rsidR="00A77B3E" w:rsidRDefault="001143FC">
      <w:pPr>
        <w:numPr>
          <w:ilvl w:val="0"/>
          <w:numId w:val="14"/>
        </w:numPr>
        <w:jc w:val="left"/>
      </w:pPr>
      <w:r>
        <w:t>le démarrage d’une surveillance accrue ciblée sur les polluants émis</w:t>
      </w:r>
    </w:p>
    <w:p w14:paraId="352AD8A7" w14:textId="77777777" w:rsidR="00A77B3E" w:rsidRDefault="001143FC">
      <w:pPr>
        <w:numPr>
          <w:ilvl w:val="0"/>
          <w:numId w:val="14"/>
        </w:numPr>
        <w:jc w:val="left"/>
      </w:pPr>
      <w:r>
        <w:t>l’obligation de se soumettre à des études conformément au Décret Sol du 1er mars 2018 ;</w:t>
      </w:r>
    </w:p>
    <w:p w14:paraId="023D0D64" w14:textId="729B9BF0" w:rsidR="001E0328" w:rsidRDefault="001143FC">
      <w:r>
        <w:t xml:space="preserve">Considérant que les risques analysés </w:t>
      </w:r>
      <w:r w:rsidR="0074524F">
        <w:t>par la Cellule RAM (Risques d’Accidents  Majeurs), associés aux réservoirs de LPG et d’</w:t>
      </w:r>
      <w:r w:rsidR="0009131A">
        <w:t>o</w:t>
      </w:r>
      <w:r w:rsidR="0074524F">
        <w:t>xygène, liés dans les</w:t>
      </w:r>
      <w:r>
        <w:t xml:space="preserve"> scénarios 1, 2 et 3 </w:t>
      </w:r>
      <w:r w:rsidR="00B9619E">
        <w:t xml:space="preserve">figurant </w:t>
      </w:r>
      <w:r w:rsidR="0074524F">
        <w:t>au</w:t>
      </w:r>
      <w:r>
        <w:t xml:space="preserve"> §1.</w:t>
      </w:r>
      <w:r w:rsidR="0074524F">
        <w:t xml:space="preserve">6 de l’avis </w:t>
      </w:r>
      <w:r w:rsidR="00B9619E">
        <w:t xml:space="preserve">de la Cellule IPPC </w:t>
      </w:r>
      <w:r w:rsidR="00B9619E" w:rsidRPr="00B9619E">
        <w:t>visé</w:t>
      </w:r>
      <w:r w:rsidR="00B9619E">
        <w:t xml:space="preserve"> </w:t>
      </w:r>
      <w:r w:rsidR="00663740">
        <w:t xml:space="preserve">supra </w:t>
      </w:r>
      <w:r>
        <w:t>ne sont pas totalement maîtrisés</w:t>
      </w:r>
      <w:r w:rsidR="00B9619E">
        <w:t xml:space="preserve"> ; </w:t>
      </w:r>
      <w:r>
        <w:t xml:space="preserve">qu’il y a </w:t>
      </w:r>
      <w:r w:rsidR="00B9619E">
        <w:t xml:space="preserve">dès lors </w:t>
      </w:r>
      <w:r>
        <w:t xml:space="preserve">lieu de renforcer la sécurité par le respect de conditions </w:t>
      </w:r>
      <w:r w:rsidR="00B9619E">
        <w:t xml:space="preserve">particulières </w:t>
      </w:r>
      <w:r>
        <w:t xml:space="preserve">d’exploitation précisées </w:t>
      </w:r>
      <w:r w:rsidR="00005A34">
        <w:t>ci-après ;</w:t>
      </w:r>
    </w:p>
    <w:p w14:paraId="2561F9EA" w14:textId="1CB4AF52" w:rsidR="001E0328" w:rsidRDefault="001143FC">
      <w:r>
        <w:t>Considérant l'installation d'un auvent métallique courbé au niveau de la zone de dépôts des déchets VHU à dépolluer</w:t>
      </w:r>
      <w:r w:rsidR="00BE3BFB">
        <w:t> ;</w:t>
      </w:r>
      <w:r>
        <w:t xml:space="preserve"> que cet auvent est placé sur une structure légioblock en béton déjà existante</w:t>
      </w:r>
      <w:r w:rsidR="00BE3BFB">
        <w:t xml:space="preserve"> ; </w:t>
      </w:r>
      <w:r>
        <w:t xml:space="preserve">que la toiture de cet auvent </w:t>
      </w:r>
      <w:r w:rsidR="00BE3BFB">
        <w:t xml:space="preserve">est </w:t>
      </w:r>
      <w:r>
        <w:t>composée d'arceaux métalliques s'élevant à une hauteur de 3,6 mètres au-dessus des mégablocs ; </w:t>
      </w:r>
    </w:p>
    <w:p w14:paraId="0B7DB741" w14:textId="4F3CBE88" w:rsidR="001E0328" w:rsidRDefault="001143FC">
      <w:r>
        <w:t>Considérant la transformation d</w:t>
      </w:r>
      <w:r w:rsidR="00661527">
        <w:t>es</w:t>
      </w:r>
      <w:r>
        <w:t xml:space="preserve"> bâtiments industriels </w:t>
      </w:r>
      <w:r w:rsidR="00661527">
        <w:t xml:space="preserve">dédié à </w:t>
      </w:r>
      <w:r>
        <w:t>l'installation de traitement des effluents gazeux</w:t>
      </w:r>
      <w:r w:rsidR="00661527">
        <w:t>,</w:t>
      </w:r>
      <w:r>
        <w:t xml:space="preserve"> que les bâtiments conservent leur superficie originelle</w:t>
      </w:r>
      <w:r w:rsidR="00661527">
        <w:t> ;</w:t>
      </w:r>
      <w:r>
        <w:t xml:space="preserve"> que les modifications apportées concernent uniquement le rehaussement des toitures suite au placement des installations techniques dans le bâtiment et non plus sur la toiture et la modification de l'escalier métallique extérieur et la modification des systèmes d'évacuation/traitement des eaux pluviales ; </w:t>
      </w:r>
    </w:p>
    <w:p w14:paraId="240C9434" w14:textId="7489600E" w:rsidR="001E0328" w:rsidRDefault="001143FC">
      <w:r>
        <w:lastRenderedPageBreak/>
        <w:t>Considérant la construction d'un bâtiment pour abriter l'activité de dépollution de DEEE</w:t>
      </w:r>
      <w:r w:rsidR="00661527">
        <w:t xml:space="preserve"> ; </w:t>
      </w:r>
      <w:r>
        <w:t>qu</w:t>
      </w:r>
      <w:r w:rsidR="00661527">
        <w:t>e le bâtiment</w:t>
      </w:r>
      <w:r>
        <w:t xml:space="preserve"> se compose d'un soubassement en structure légioblock surmonté d'un bardage vertical en tôles d'acier galvanisé de couleur gris ardoise (RAL7022)</w:t>
      </w:r>
      <w:r w:rsidR="00661527">
        <w:t> ;</w:t>
      </w:r>
      <w:r>
        <w:t xml:space="preserve"> que la toiture à deux pans est recouverte également de tôles d'acier galvanisé du même ton que le bardage de façade</w:t>
      </w:r>
      <w:r w:rsidR="00661527">
        <w:t> ;</w:t>
      </w:r>
      <w:r>
        <w:t xml:space="preserve"> que le faîte </w:t>
      </w:r>
      <w:r w:rsidR="006E4EC2">
        <w:t xml:space="preserve">est </w:t>
      </w:r>
      <w:r>
        <w:t>recouvert d'une voûte de désenfumage filante sur toute la longueur du bâtiment ;</w:t>
      </w:r>
    </w:p>
    <w:p w14:paraId="6010454C" w14:textId="77777777" w:rsidR="001E0328" w:rsidRDefault="001143FC">
      <w:r>
        <w:t>Considérant que le projet ne comporte aucun écart au Guide Communal d'Urbanisme ; </w:t>
      </w:r>
    </w:p>
    <w:p w14:paraId="413533F7" w14:textId="77777777" w:rsidR="00205365" w:rsidRDefault="00205365" w:rsidP="00205365">
      <w:r>
        <w:t>Considérant que le nouveau prébroyeur est posé sur des fondations en béton et qu’il est relié à un conteneur hydraulique et électrique ; </w:t>
      </w:r>
    </w:p>
    <w:p w14:paraId="57E6406C" w14:textId="619F97E4" w:rsidR="00A77B3E" w:rsidRDefault="001143FC">
      <w:r>
        <w:t>Considérant que l'intégration du projet est pertinente au vu du contexte et de l'activité industrielle de l'entreprise, que l'ensemble des installations permettent de répondre aux besoins du secteur du recyclage</w:t>
      </w:r>
      <w:r w:rsidR="00F94705">
        <w:t> ;</w:t>
      </w:r>
    </w:p>
    <w:p w14:paraId="15404FAB" w14:textId="26766404" w:rsidR="00D95F9B" w:rsidRPr="00CC099E" w:rsidRDefault="001143FC" w:rsidP="00025EAA">
      <w:r w:rsidRPr="00CC099E">
        <w:t>Considérant que le strict respect des conditions générales, sectorielles et intégrales en vigueur et des conditions particulières énumérées ci-après est de nature à réduire dans une mesure suffisante les inconvénients pouvant résulter de l’exploitation de l’établissement ;</w:t>
      </w:r>
    </w:p>
    <w:p w14:paraId="5F3D082B" w14:textId="77777777" w:rsidR="00D95F9B" w:rsidRPr="00CC099E" w:rsidRDefault="001143FC" w:rsidP="00025EAA">
      <w:r w:rsidRPr="00CC099E">
        <w:t>Considérant qu’en ce qui concerne les inconvénients non visés par le décret du 11 mars 1999 relatif au permis d’environnement, il y a lieu d’observer que l</w:t>
      </w:r>
      <w:r w:rsidR="000D44CD" w:rsidRPr="00CC099E">
        <w:t xml:space="preserve">’autorisation </w:t>
      </w:r>
      <w:r w:rsidRPr="00CC099E">
        <w:t>administrative accordée dans le cadre dudit décret est indépendante des autorisations spéciales éventuellement requises en vertu d’autres obligations légales ou réglementaires et du respect des règlements généraux et communaux en vigueur ;</w:t>
      </w:r>
    </w:p>
    <w:p w14:paraId="436F4A8A" w14:textId="77777777" w:rsidR="00D95F9B" w:rsidRPr="00CC099E" w:rsidRDefault="001143FC" w:rsidP="00025EAA">
      <w:r w:rsidRPr="00CC099E">
        <w:t xml:space="preserve">Considérant que ladite </w:t>
      </w:r>
      <w:bookmarkStart w:id="2" w:name="_Hlk48898284"/>
      <w:r w:rsidR="000D44CD" w:rsidRPr="00CC099E">
        <w:t>autorisation</w:t>
      </w:r>
      <w:bookmarkEnd w:id="2"/>
      <w:r w:rsidRPr="00CC099E">
        <w:t xml:space="preserve"> administrative ne préjudicie pas au droit des tiers, lesquels peuvent recourir aux juridictions civiles ordinaires ;</w:t>
      </w:r>
    </w:p>
    <w:p w14:paraId="1F8B5FB5" w14:textId="77777777" w:rsidR="00D95F9B" w:rsidRPr="00CC099E" w:rsidRDefault="001143FC" w:rsidP="00025EAA">
      <w:r w:rsidRPr="00CC099E">
        <w:t>Considérant que les prescriptions et conditions auxquelles est subordonné le permis sont suffisantes pour d’une part, garantir la protection de l’homme</w:t>
      </w:r>
      <w:r w:rsidR="000D44CD" w:rsidRPr="00CC099E">
        <w:t>,</w:t>
      </w:r>
      <w:r w:rsidRPr="00CC099E">
        <w:t xml:space="preserve"> de l’environnement contre les dangers, nuisances ou inconvénients que l’établissement est susceptible de causer à l’environnement, à la population vivant à l’extérieur de l’établissement et aux personnes se trouvant à l’intérieur de celui-ci, sans pouvoir y être protégées en qualité de travailleur</w:t>
      </w:r>
      <w:bookmarkStart w:id="3" w:name="_Hlk48898556"/>
      <w:r w:rsidR="00660672" w:rsidRPr="00CC099E">
        <w:t>, ainsi qu’assurer le bien-être animal</w:t>
      </w:r>
      <w:bookmarkEnd w:id="3"/>
      <w:r w:rsidRPr="00CC099E">
        <w:t xml:space="preserve"> et d’autre part, rencontrer les besoins sociaux, économiques, patrimoniaux et environnementaux de la collectivité ;</w:t>
      </w:r>
    </w:p>
    <w:p w14:paraId="40E378D9" w14:textId="77777777" w:rsidR="00B82445" w:rsidRPr="00F91A98" w:rsidRDefault="001143FC" w:rsidP="00025EAA">
      <w:pPr>
        <w:rPr>
          <w:rFonts w:cs="Century Gothic"/>
        </w:rPr>
      </w:pPr>
      <w:r w:rsidRPr="00F91A98">
        <w:rPr>
          <w:rFonts w:cs="Century Gothic"/>
        </w:rPr>
        <w:t>Considérant que le paragraphe premier de l’article 25 du décret du 11 mars 1999 relatif au permis d’environnement prévoit que la durée de validité d’un permis d’environnement est de vingt ans au maximum ; que cette durée se calcule à partir du jour ou la décision octroyant le permis devient exécutoire, conformément à l’article 46 du même décret ; qu’au demeurant, il s’agit d’une possibilité et non d’une obligation comme le souligne le mot « maximum » ;</w:t>
      </w:r>
    </w:p>
    <w:p w14:paraId="719FEB5B" w14:textId="77777777" w:rsidR="00B82445" w:rsidRPr="00F91A98" w:rsidRDefault="001143FC" w:rsidP="00025EAA">
      <w:pPr>
        <w:rPr>
          <w:rFonts w:cs="Century Gothic"/>
        </w:rPr>
      </w:pPr>
      <w:r w:rsidRPr="00F91A98">
        <w:rPr>
          <w:rFonts w:cs="Century Gothic"/>
        </w:rPr>
        <w:t>Considérant que par souci de clarté, il importe que l’exploitant reçoive une autorisation dont le terme apparaît clairement dans son dispositif ; qu’il s’indique, en conséquence, de donner une date certaine à la date d’échéance du présent permis d’environnement ;</w:t>
      </w:r>
    </w:p>
    <w:p w14:paraId="0055C082" w14:textId="0C0A7C4C" w:rsidR="00041AF5" w:rsidRPr="00F91A98" w:rsidRDefault="001143FC" w:rsidP="00025EAA">
      <w:r w:rsidRPr="00F91A98">
        <w:t xml:space="preserve">Considérant en l’espèce que la présente demande a pour objet la transformation et l’extension d’un établissement autorisé ; qu’il y a lieu d’accorder, en vertu de l’article 51 du décret du 11 mars 1999 </w:t>
      </w:r>
      <w:r w:rsidRPr="00F91A98">
        <w:lastRenderedPageBreak/>
        <w:t xml:space="preserve">relatif au permis d’environnement, le permis pour un terme expirant le </w:t>
      </w:r>
      <w:r w:rsidR="00F91A98" w:rsidRPr="00F91A98">
        <w:rPr>
          <w:b/>
          <w:bCs/>
        </w:rPr>
        <w:t>25</w:t>
      </w:r>
      <w:r w:rsidR="00F91A98">
        <w:rPr>
          <w:b/>
          <w:bCs/>
        </w:rPr>
        <w:t>/11/</w:t>
      </w:r>
      <w:r w:rsidR="00F91A98" w:rsidRPr="00F91A98">
        <w:rPr>
          <w:b/>
          <w:bCs/>
        </w:rPr>
        <w:t>2039</w:t>
      </w:r>
      <w:r w:rsidRPr="00F91A98">
        <w:t>, date à laquelle le permis originaire accordé par l</w:t>
      </w:r>
      <w:r w:rsidR="00F91A98" w:rsidRPr="00F91A98">
        <w:t>es Fonctionnaires technique et délégué</w:t>
      </w:r>
      <w:r w:rsidRPr="00F91A98">
        <w:t xml:space="preserve"> xxx arrive à échéance ;</w:t>
      </w:r>
    </w:p>
    <w:p w14:paraId="74C6FE36" w14:textId="088EDA7A" w:rsidR="00EE3BCC" w:rsidRPr="00CC099E" w:rsidRDefault="001143FC" w:rsidP="00025EAA">
      <w:pPr>
        <w:pStyle w:val="Paragraphedeliste"/>
        <w:spacing w:after="80"/>
        <w:rPr>
          <w:b/>
          <w:bCs/>
        </w:rPr>
      </w:pPr>
      <w:r w:rsidRPr="00CC099E">
        <w:rPr>
          <w:b/>
          <w:bCs/>
        </w:rPr>
        <w:t>ARRÊTE</w:t>
      </w:r>
      <w:r w:rsidR="0019608B">
        <w:rPr>
          <w:b/>
          <w:bCs/>
        </w:rPr>
        <w:t>NT</w:t>
      </w:r>
    </w:p>
    <w:p w14:paraId="106B95EF" w14:textId="77777777" w:rsidR="00DC133D" w:rsidRPr="00CC099E" w:rsidRDefault="00DC133D" w:rsidP="00025EAA">
      <w:pPr>
        <w:spacing w:after="0"/>
        <w:rPr>
          <w:sz w:val="2"/>
          <w:szCs w:val="2"/>
        </w:rPr>
      </w:pPr>
    </w:p>
    <w:p w14:paraId="0A63B26A" w14:textId="5EC530AC" w:rsidR="00DC133D" w:rsidRDefault="009E6324" w:rsidP="00025EAA">
      <w:pPr>
        <w:pStyle w:val="Article"/>
      </w:pPr>
      <w:r w:rsidRPr="00F87770">
        <w:rPr>
          <w:b/>
          <w:bCs/>
        </w:rPr>
        <w:t>§ 1.</w:t>
      </w:r>
      <w:r>
        <w:tab/>
      </w:r>
      <w:r w:rsidR="001143FC" w:rsidRPr="00CC099E">
        <w:t xml:space="preserve">L’exploitant est </w:t>
      </w:r>
      <w:r w:rsidR="001143FC" w:rsidRPr="00CC099E">
        <w:rPr>
          <w:b/>
          <w:bCs/>
          <w:u w:val="single"/>
        </w:rPr>
        <w:t>autorisé</w:t>
      </w:r>
      <w:r w:rsidR="001143FC" w:rsidRPr="00CC099E">
        <w:t xml:space="preserve"> </w:t>
      </w:r>
      <w:r w:rsidR="001143FC" w:rsidRPr="00543ADF">
        <w:t xml:space="preserve">à </w:t>
      </w:r>
      <w:r w:rsidR="001143FC">
        <w:rPr>
          <w:u w:color="D9D9D9"/>
        </w:rPr>
        <w:t>ajouter un prébroyeur de déchets métalliques, créer un bâtiment destiné aux activités de dépollution des DEEE, régulariser le volume de la cuve fixe d’oxygène et modifier les conditions particulières relatives aux retombées atmosphériques</w:t>
      </w:r>
      <w:r w:rsidR="001143FC" w:rsidRPr="00543ADF">
        <w:t xml:space="preserve">, </w:t>
      </w:r>
      <w:r w:rsidR="001143FC">
        <w:rPr>
          <w:u w:color="D9D9D9"/>
        </w:rPr>
        <w:t>ZONING INDUSTRIEL</w:t>
      </w:r>
      <w:r w:rsidR="001143FC" w:rsidRPr="00543ADF">
        <w:t xml:space="preserve"> n°</w:t>
      </w:r>
      <w:r w:rsidR="001143FC">
        <w:rPr>
          <w:u w:color="D9D9D9"/>
        </w:rPr>
        <w:t>s/n</w:t>
      </w:r>
      <w:r w:rsidR="00A878EF" w:rsidRPr="00543ADF">
        <w:t xml:space="preserve"> </w:t>
      </w:r>
      <w:r w:rsidR="001143FC" w:rsidRPr="00543ADF">
        <w:t xml:space="preserve">à </w:t>
      </w:r>
      <w:r w:rsidR="001143FC">
        <w:rPr>
          <w:u w:color="7F7F7F"/>
        </w:rPr>
        <w:t>6790</w:t>
      </w:r>
      <w:r w:rsidR="001143FC" w:rsidRPr="00543ADF">
        <w:rPr>
          <w:u w:color="7F7F7F"/>
        </w:rPr>
        <w:t xml:space="preserve"> </w:t>
      </w:r>
      <w:r w:rsidR="001143FC">
        <w:rPr>
          <w:u w:color="7F7F7F"/>
        </w:rPr>
        <w:t>AUBANGE</w:t>
      </w:r>
      <w:r w:rsidR="001143FC" w:rsidRPr="00543ADF">
        <w:t>, conformément au plan joint à la demande, et enregistré dans les services du fonctionnaire délégué, et moyennant le respect des prescriptions légales et réglementaires en vigueur et des conditions d'exploitation précisées dans le présent arrêté.</w:t>
      </w:r>
    </w:p>
    <w:p w14:paraId="4DE9139F" w14:textId="1A43DE09" w:rsidR="009E6324" w:rsidRPr="00CC099E" w:rsidRDefault="009E6324" w:rsidP="00F87770">
      <w:pPr>
        <w:pStyle w:val="Article"/>
        <w:numPr>
          <w:ilvl w:val="0"/>
          <w:numId w:val="0"/>
        </w:numPr>
        <w:ind w:left="720"/>
      </w:pPr>
      <w:r>
        <w:rPr>
          <w:b/>
          <w:bCs/>
        </w:rPr>
        <w:t>§ 2.</w:t>
      </w:r>
      <w:r>
        <w:tab/>
      </w:r>
      <w:r w:rsidRPr="001F39FE">
        <w:rPr>
          <w:rFonts w:cstheme="minorHAnsi"/>
          <w:color w:val="000000"/>
          <w:szCs w:val="24"/>
        </w:rPr>
        <w:t xml:space="preserve">La demande visant à modifier les </w:t>
      </w:r>
      <w:r>
        <w:rPr>
          <w:snapToGrid w:val="0"/>
          <w:color w:val="000000"/>
        </w:rPr>
        <w:t xml:space="preserve">conditions particulières d’exploitation du permis unique délivré par les Fonctionnaires technique et délégué en date du 25 mars 2020 pour un terme fixé au 25 novembre 2039 autorisant </w:t>
      </w:r>
      <w:r>
        <w:t xml:space="preserve">la S.A. ECORE BELGIUM - Zoning industriel s/n à 6790 AUBANGE </w:t>
      </w:r>
      <w:r>
        <w:rPr>
          <w:snapToGrid w:val="0"/>
          <w:color w:val="000000"/>
        </w:rPr>
        <w:t xml:space="preserve">– </w:t>
      </w:r>
      <w:r>
        <w:t xml:space="preserve">à </w:t>
      </w:r>
      <w:bookmarkStart w:id="4" w:name="_Hlk71643747"/>
      <w:r w:rsidRPr="00BE7F7E">
        <w:t>renouveler et étendre</w:t>
      </w:r>
      <w:r>
        <w:t xml:space="preserve"> le permis d’exploiter d’un centre de regroupement, tri, prétraitement et valorisation </w:t>
      </w:r>
      <w:r>
        <w:rPr>
          <w:color w:val="000000"/>
        </w:rPr>
        <w:t xml:space="preserve">de déchets dangereux, et non dangereux incluant le démantèlement de VHU et la dépollution DEEE ainsi que </w:t>
      </w:r>
      <w:r>
        <w:t>des activités de broyage, de cisaillage, dans un établissement situé Zoning Industriel s/n à 6790 AUBANGE</w:t>
      </w:r>
      <w:bookmarkEnd w:id="4"/>
      <w:r w:rsidRPr="001F39FE">
        <w:rPr>
          <w:rFonts w:cstheme="minorHAnsi"/>
          <w:szCs w:val="24"/>
        </w:rPr>
        <w:t xml:space="preserve">, </w:t>
      </w:r>
      <w:r w:rsidRPr="001F39FE">
        <w:rPr>
          <w:rFonts w:cstheme="minorHAnsi"/>
          <w:color w:val="000000"/>
          <w:szCs w:val="24"/>
        </w:rPr>
        <w:t xml:space="preserve">est </w:t>
      </w:r>
      <w:r w:rsidRPr="00F87770">
        <w:rPr>
          <w:rFonts w:cstheme="minorHAnsi"/>
          <w:b/>
          <w:bCs/>
          <w:color w:val="000000"/>
          <w:szCs w:val="24"/>
          <w:u w:val="single"/>
        </w:rPr>
        <w:t>acceptée</w:t>
      </w:r>
      <w:r w:rsidRPr="001F39FE">
        <w:rPr>
          <w:rFonts w:cstheme="minorHAnsi"/>
          <w:color w:val="000000"/>
          <w:szCs w:val="24"/>
        </w:rPr>
        <w:t>.</w:t>
      </w:r>
    </w:p>
    <w:p w14:paraId="2DC05604" w14:textId="77777777" w:rsidR="005E74C7" w:rsidRPr="00CC099E" w:rsidRDefault="001143FC" w:rsidP="00025EAA">
      <w:pPr>
        <w:pStyle w:val="Article"/>
        <w:spacing w:after="0"/>
      </w:pPr>
      <w:r w:rsidRPr="00CC099E">
        <w:t xml:space="preserve">Sont </w:t>
      </w:r>
      <w:r w:rsidRPr="00CC099E">
        <w:rPr>
          <w:b/>
          <w:bCs/>
          <w:u w:val="single"/>
        </w:rPr>
        <w:t>autorisés</w:t>
      </w:r>
      <w:r w:rsidRPr="00CC099E">
        <w:t>, les bâtiments, installations, activités, procédés et dépôts principaux sui</w:t>
      </w:r>
      <w:r w:rsidR="000A5261" w:rsidRPr="00CC099E">
        <w:t>v</w:t>
      </w:r>
      <w:r w:rsidRPr="00CC099E">
        <w:t>ants :</w:t>
      </w:r>
    </w:p>
    <w:p w14:paraId="46B09232" w14:textId="77777777" w:rsidR="00016A55" w:rsidRPr="00F87770" w:rsidRDefault="00016A55" w:rsidP="00986205">
      <w:pPr>
        <w:pStyle w:val="Article"/>
        <w:numPr>
          <w:ilvl w:val="0"/>
          <w:numId w:val="0"/>
        </w:numPr>
        <w:spacing w:after="0"/>
        <w:rPr>
          <w:sz w:val="14"/>
          <w:szCs w:val="12"/>
        </w:rPr>
      </w:pPr>
    </w:p>
    <w:tbl>
      <w:tblPr>
        <w:tblStyle w:val="Grilledutableau"/>
        <w:tblW w:w="97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7464"/>
        <w:gridCol w:w="1388"/>
      </w:tblGrid>
      <w:tr w:rsidR="00F70402" w14:paraId="7C21EA5F" w14:textId="77777777">
        <w:trPr>
          <w:cantSplit/>
          <w:tblHeader/>
        </w:trPr>
        <w:tc>
          <w:tcPr>
            <w:tcW w:w="836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3DE4E73" w14:textId="77777777" w:rsidR="008D5990" w:rsidRPr="00543ADF" w:rsidRDefault="001143FC" w:rsidP="004A68EB">
            <w:pPr>
              <w:keepNext/>
              <w:keepLines/>
              <w:spacing w:before="20" w:after="20" w:line="240" w:lineRule="auto"/>
              <w:rPr>
                <w:b/>
                <w:bCs/>
              </w:rPr>
            </w:pPr>
            <w:r w:rsidRPr="00543ADF">
              <w:rPr>
                <w:b/>
                <w:bCs/>
              </w:rPr>
              <w:t>Bâtiment(s)</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EE57196" w14:textId="6398E1CA" w:rsidR="008D5990" w:rsidRPr="00543ADF" w:rsidRDefault="001143FC" w:rsidP="004A68EB">
            <w:pPr>
              <w:keepNext/>
              <w:keepLines/>
              <w:spacing w:before="20" w:after="20" w:line="240" w:lineRule="auto"/>
              <w:jc w:val="center"/>
              <w:rPr>
                <w:b/>
                <w:bCs/>
              </w:rPr>
            </w:pPr>
            <w:r w:rsidRPr="00543ADF">
              <w:rPr>
                <w:b/>
                <w:bCs/>
              </w:rPr>
              <w:t>Statut</w:t>
            </w:r>
          </w:p>
        </w:tc>
      </w:tr>
      <w:tr w:rsidR="00F70402" w14:paraId="3C2927F0" w14:textId="77777777">
        <w:trPr>
          <w:cantSplit/>
        </w:trPr>
        <w:tc>
          <w:tcPr>
            <w:tcW w:w="9752"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E3E4612" w14:textId="77777777" w:rsidR="00BA114B" w:rsidRPr="00543ADF" w:rsidRDefault="00BA114B" w:rsidP="00C3524E">
            <w:pPr>
              <w:keepNext/>
              <w:keepLines/>
              <w:spacing w:before="0" w:after="0" w:line="240" w:lineRule="auto"/>
              <w:rPr>
                <w:sz w:val="2"/>
                <w:szCs w:val="2"/>
              </w:rPr>
            </w:pPr>
          </w:p>
        </w:tc>
      </w:tr>
      <w:tr w:rsidR="00B61E33" w14:paraId="6F7206AA" w14:textId="77777777">
        <w:trPr>
          <w:cantSplit/>
        </w:trPr>
        <w:tc>
          <w:tcPr>
            <w:tcW w:w="900" w:type="dxa"/>
            <w:tcBorders>
              <w:left w:val="single" w:sz="4" w:space="0" w:color="BFBFBF" w:themeColor="background1" w:themeShade="BF"/>
              <w:bottom w:val="dotted" w:sz="4" w:space="0" w:color="BFBFBF" w:themeColor="background1" w:themeShade="BF"/>
            </w:tcBorders>
          </w:tcPr>
          <w:p w14:paraId="1BE3890D" w14:textId="77777777" w:rsidR="00B61E33" w:rsidRPr="008A626D" w:rsidRDefault="00B61E33" w:rsidP="00B61E33">
            <w:pPr>
              <w:keepNext/>
              <w:keepLines/>
              <w:spacing w:before="20" w:after="20" w:line="240" w:lineRule="auto"/>
              <w:jc w:val="center"/>
              <w:rPr>
                <w:sz w:val="20"/>
                <w:szCs w:val="20"/>
              </w:rPr>
            </w:pPr>
            <w:r>
              <w:rPr>
                <w:b/>
                <w:bCs/>
                <w:sz w:val="20"/>
                <w:szCs w:val="20"/>
                <w:u w:color="D9D9D9"/>
              </w:rPr>
              <w:t>B001</w:t>
            </w:r>
          </w:p>
        </w:tc>
        <w:tc>
          <w:tcPr>
            <w:tcW w:w="7464" w:type="dxa"/>
            <w:tcBorders>
              <w:bottom w:val="dotted" w:sz="4" w:space="0" w:color="BFBFBF" w:themeColor="background1" w:themeShade="BF"/>
              <w:right w:val="single" w:sz="4" w:space="0" w:color="BFBFBF" w:themeColor="background1" w:themeShade="BF"/>
            </w:tcBorders>
          </w:tcPr>
          <w:p w14:paraId="030D68E1" w14:textId="3050E5F0" w:rsidR="00B61E33" w:rsidRPr="008A626D" w:rsidRDefault="00B61E33" w:rsidP="00B61E33">
            <w:pPr>
              <w:keepNext/>
              <w:keepLines/>
              <w:spacing w:before="20" w:after="20" w:line="240" w:lineRule="auto"/>
              <w:jc w:val="left"/>
              <w:rPr>
                <w:sz w:val="20"/>
                <w:szCs w:val="20"/>
              </w:rPr>
            </w:pPr>
            <w:r>
              <w:rPr>
                <w:sz w:val="20"/>
                <w:szCs w:val="20"/>
                <w:u w:color="D9D9D9"/>
              </w:rPr>
              <w:t>Atelier</w:t>
            </w:r>
          </w:p>
        </w:tc>
        <w:tc>
          <w:tcPr>
            <w:tcW w:w="1388" w:type="dxa"/>
            <w:tcBorders>
              <w:bottom w:val="dotted" w:sz="4" w:space="0" w:color="BFBFBF" w:themeColor="background1" w:themeShade="BF"/>
              <w:right w:val="single" w:sz="4" w:space="0" w:color="BFBFBF" w:themeColor="background1" w:themeShade="BF"/>
            </w:tcBorders>
          </w:tcPr>
          <w:p w14:paraId="11EDEB8C" w14:textId="107A611A" w:rsidR="00B61E33" w:rsidRDefault="00B61E33" w:rsidP="00B61E33">
            <w:pPr>
              <w:keepNext/>
              <w:keepLines/>
              <w:spacing w:before="20" w:after="20" w:line="240" w:lineRule="auto"/>
              <w:jc w:val="center"/>
              <w:rPr>
                <w:sz w:val="20"/>
                <w:szCs w:val="20"/>
              </w:rPr>
            </w:pPr>
            <w:r w:rsidRPr="00A82DE3">
              <w:rPr>
                <w:sz w:val="20"/>
                <w:szCs w:val="20"/>
              </w:rPr>
              <w:t>INCHANGE</w:t>
            </w:r>
          </w:p>
        </w:tc>
      </w:tr>
      <w:tr w:rsidR="00B61E33" w14:paraId="05EA55F6" w14:textId="77777777">
        <w:trPr>
          <w:cantSplit/>
        </w:trPr>
        <w:tc>
          <w:tcPr>
            <w:tcW w:w="900" w:type="dxa"/>
            <w:tcBorders>
              <w:left w:val="single" w:sz="4" w:space="0" w:color="BFBFBF" w:themeColor="background1" w:themeShade="BF"/>
              <w:bottom w:val="dotted" w:sz="4" w:space="0" w:color="BFBFBF" w:themeColor="background1" w:themeShade="BF"/>
            </w:tcBorders>
          </w:tcPr>
          <w:p w14:paraId="0476996E" w14:textId="77777777" w:rsidR="00B61E33" w:rsidRPr="008A626D" w:rsidRDefault="00B61E33" w:rsidP="00B61E33">
            <w:pPr>
              <w:keepNext/>
              <w:keepLines/>
              <w:spacing w:before="20" w:after="20" w:line="240" w:lineRule="auto"/>
              <w:jc w:val="center"/>
              <w:rPr>
                <w:sz w:val="20"/>
                <w:szCs w:val="20"/>
              </w:rPr>
            </w:pPr>
            <w:r>
              <w:rPr>
                <w:b/>
                <w:bCs/>
                <w:sz w:val="20"/>
                <w:szCs w:val="20"/>
                <w:u w:color="D9D9D9"/>
              </w:rPr>
              <w:t>B002</w:t>
            </w:r>
          </w:p>
        </w:tc>
        <w:tc>
          <w:tcPr>
            <w:tcW w:w="7464" w:type="dxa"/>
            <w:tcBorders>
              <w:bottom w:val="dotted" w:sz="4" w:space="0" w:color="BFBFBF" w:themeColor="background1" w:themeShade="BF"/>
              <w:right w:val="single" w:sz="4" w:space="0" w:color="BFBFBF" w:themeColor="background1" w:themeShade="BF"/>
            </w:tcBorders>
          </w:tcPr>
          <w:p w14:paraId="54E8B334" w14:textId="77777777" w:rsidR="00B61E33" w:rsidRPr="008A626D" w:rsidRDefault="00B61E33" w:rsidP="00B61E33">
            <w:pPr>
              <w:keepNext/>
              <w:keepLines/>
              <w:spacing w:before="20" w:after="20" w:line="240" w:lineRule="auto"/>
              <w:jc w:val="left"/>
              <w:rPr>
                <w:sz w:val="20"/>
                <w:szCs w:val="20"/>
              </w:rPr>
            </w:pPr>
            <w:r>
              <w:rPr>
                <w:sz w:val="20"/>
                <w:szCs w:val="20"/>
                <w:u w:color="D9D9D9"/>
              </w:rPr>
              <w:t>Bâtiment administratif</w:t>
            </w:r>
          </w:p>
        </w:tc>
        <w:tc>
          <w:tcPr>
            <w:tcW w:w="1388" w:type="dxa"/>
            <w:tcBorders>
              <w:bottom w:val="dotted" w:sz="4" w:space="0" w:color="BFBFBF" w:themeColor="background1" w:themeShade="BF"/>
              <w:right w:val="single" w:sz="4" w:space="0" w:color="BFBFBF" w:themeColor="background1" w:themeShade="BF"/>
            </w:tcBorders>
          </w:tcPr>
          <w:p w14:paraId="7E2FAC1A" w14:textId="41EBE236" w:rsidR="00B61E33" w:rsidRDefault="00B61E33" w:rsidP="00B61E33">
            <w:pPr>
              <w:keepNext/>
              <w:keepLines/>
              <w:spacing w:before="20" w:after="20" w:line="240" w:lineRule="auto"/>
              <w:jc w:val="center"/>
              <w:rPr>
                <w:sz w:val="20"/>
                <w:szCs w:val="20"/>
              </w:rPr>
            </w:pPr>
            <w:r w:rsidRPr="00A82DE3">
              <w:rPr>
                <w:sz w:val="20"/>
                <w:szCs w:val="20"/>
              </w:rPr>
              <w:t>INCHANGE</w:t>
            </w:r>
          </w:p>
        </w:tc>
      </w:tr>
      <w:tr w:rsidR="00B61E33" w14:paraId="5300E3EF" w14:textId="77777777">
        <w:trPr>
          <w:cantSplit/>
        </w:trPr>
        <w:tc>
          <w:tcPr>
            <w:tcW w:w="900" w:type="dxa"/>
            <w:tcBorders>
              <w:left w:val="single" w:sz="4" w:space="0" w:color="BFBFBF" w:themeColor="background1" w:themeShade="BF"/>
              <w:bottom w:val="dotted" w:sz="4" w:space="0" w:color="BFBFBF" w:themeColor="background1" w:themeShade="BF"/>
            </w:tcBorders>
          </w:tcPr>
          <w:p w14:paraId="09F0833B" w14:textId="77777777" w:rsidR="00B61E33" w:rsidRPr="008A626D" w:rsidRDefault="00B61E33" w:rsidP="00B61E33">
            <w:pPr>
              <w:keepNext/>
              <w:keepLines/>
              <w:spacing w:before="20" w:after="20" w:line="240" w:lineRule="auto"/>
              <w:jc w:val="center"/>
              <w:rPr>
                <w:sz w:val="20"/>
                <w:szCs w:val="20"/>
              </w:rPr>
            </w:pPr>
            <w:r>
              <w:rPr>
                <w:b/>
                <w:bCs/>
                <w:sz w:val="20"/>
                <w:szCs w:val="20"/>
                <w:u w:color="D9D9D9"/>
              </w:rPr>
              <w:t>B003</w:t>
            </w:r>
          </w:p>
        </w:tc>
        <w:tc>
          <w:tcPr>
            <w:tcW w:w="7464" w:type="dxa"/>
            <w:tcBorders>
              <w:bottom w:val="dotted" w:sz="4" w:space="0" w:color="BFBFBF" w:themeColor="background1" w:themeShade="BF"/>
              <w:right w:val="single" w:sz="4" w:space="0" w:color="BFBFBF" w:themeColor="background1" w:themeShade="BF"/>
            </w:tcBorders>
          </w:tcPr>
          <w:p w14:paraId="6AE71F22" w14:textId="77777777" w:rsidR="00B61E33" w:rsidRPr="008A626D" w:rsidRDefault="00B61E33" w:rsidP="00B61E33">
            <w:pPr>
              <w:keepNext/>
              <w:keepLines/>
              <w:spacing w:before="20" w:after="20" w:line="240" w:lineRule="auto"/>
              <w:jc w:val="left"/>
              <w:rPr>
                <w:sz w:val="20"/>
                <w:szCs w:val="20"/>
              </w:rPr>
            </w:pPr>
            <w:r>
              <w:rPr>
                <w:sz w:val="20"/>
                <w:szCs w:val="20"/>
                <w:u w:color="D9D9D9"/>
              </w:rPr>
              <w:t>Corps de garde- Conciergerie</w:t>
            </w:r>
          </w:p>
        </w:tc>
        <w:tc>
          <w:tcPr>
            <w:tcW w:w="1388" w:type="dxa"/>
            <w:tcBorders>
              <w:bottom w:val="dotted" w:sz="4" w:space="0" w:color="BFBFBF" w:themeColor="background1" w:themeShade="BF"/>
              <w:right w:val="single" w:sz="4" w:space="0" w:color="BFBFBF" w:themeColor="background1" w:themeShade="BF"/>
            </w:tcBorders>
          </w:tcPr>
          <w:p w14:paraId="3FA25E1A" w14:textId="1151FB33" w:rsidR="00B61E33" w:rsidRDefault="00B61E33" w:rsidP="00B61E33">
            <w:pPr>
              <w:keepNext/>
              <w:keepLines/>
              <w:spacing w:before="20" w:after="20" w:line="240" w:lineRule="auto"/>
              <w:jc w:val="center"/>
              <w:rPr>
                <w:sz w:val="20"/>
                <w:szCs w:val="20"/>
              </w:rPr>
            </w:pPr>
            <w:r w:rsidRPr="00A82DE3">
              <w:rPr>
                <w:sz w:val="20"/>
                <w:szCs w:val="20"/>
              </w:rPr>
              <w:t>INCHANGE</w:t>
            </w:r>
          </w:p>
        </w:tc>
      </w:tr>
      <w:tr w:rsidR="00B61E33" w14:paraId="6EA0B9A7" w14:textId="77777777">
        <w:trPr>
          <w:cantSplit/>
        </w:trPr>
        <w:tc>
          <w:tcPr>
            <w:tcW w:w="900" w:type="dxa"/>
            <w:tcBorders>
              <w:left w:val="single" w:sz="4" w:space="0" w:color="BFBFBF" w:themeColor="background1" w:themeShade="BF"/>
              <w:bottom w:val="dotted" w:sz="4" w:space="0" w:color="BFBFBF" w:themeColor="background1" w:themeShade="BF"/>
            </w:tcBorders>
          </w:tcPr>
          <w:p w14:paraId="64353584" w14:textId="77777777" w:rsidR="00B61E33" w:rsidRPr="008A626D" w:rsidRDefault="00B61E33" w:rsidP="00B61E33">
            <w:pPr>
              <w:keepNext/>
              <w:keepLines/>
              <w:spacing w:before="20" w:after="20" w:line="240" w:lineRule="auto"/>
              <w:jc w:val="center"/>
              <w:rPr>
                <w:sz w:val="20"/>
                <w:szCs w:val="20"/>
              </w:rPr>
            </w:pPr>
            <w:r>
              <w:rPr>
                <w:b/>
                <w:bCs/>
                <w:sz w:val="20"/>
                <w:szCs w:val="20"/>
                <w:u w:color="D9D9D9"/>
              </w:rPr>
              <w:t>B004</w:t>
            </w:r>
          </w:p>
        </w:tc>
        <w:tc>
          <w:tcPr>
            <w:tcW w:w="7464" w:type="dxa"/>
            <w:tcBorders>
              <w:bottom w:val="dotted" w:sz="4" w:space="0" w:color="BFBFBF" w:themeColor="background1" w:themeShade="BF"/>
              <w:right w:val="single" w:sz="4" w:space="0" w:color="BFBFBF" w:themeColor="background1" w:themeShade="BF"/>
            </w:tcBorders>
          </w:tcPr>
          <w:p w14:paraId="68530628" w14:textId="77777777" w:rsidR="00B61E33" w:rsidRPr="008A626D" w:rsidRDefault="00B61E33" w:rsidP="00B61E33">
            <w:pPr>
              <w:keepNext/>
              <w:keepLines/>
              <w:spacing w:before="20" w:after="20" w:line="240" w:lineRule="auto"/>
              <w:jc w:val="left"/>
              <w:rPr>
                <w:sz w:val="20"/>
                <w:szCs w:val="20"/>
              </w:rPr>
            </w:pPr>
            <w:r>
              <w:rPr>
                <w:sz w:val="20"/>
                <w:szCs w:val="20"/>
                <w:u w:color="D9D9D9"/>
              </w:rPr>
              <w:t>Locaux sociaux</w:t>
            </w:r>
          </w:p>
        </w:tc>
        <w:tc>
          <w:tcPr>
            <w:tcW w:w="1388" w:type="dxa"/>
            <w:tcBorders>
              <w:bottom w:val="dotted" w:sz="4" w:space="0" w:color="BFBFBF" w:themeColor="background1" w:themeShade="BF"/>
              <w:right w:val="single" w:sz="4" w:space="0" w:color="BFBFBF" w:themeColor="background1" w:themeShade="BF"/>
            </w:tcBorders>
          </w:tcPr>
          <w:p w14:paraId="54201A60" w14:textId="111E953E" w:rsidR="00B61E33" w:rsidRDefault="00B61E33" w:rsidP="00B61E33">
            <w:pPr>
              <w:keepNext/>
              <w:keepLines/>
              <w:spacing w:before="20" w:after="20" w:line="240" w:lineRule="auto"/>
              <w:jc w:val="center"/>
              <w:rPr>
                <w:sz w:val="20"/>
                <w:szCs w:val="20"/>
              </w:rPr>
            </w:pPr>
            <w:r w:rsidRPr="00A82DE3">
              <w:rPr>
                <w:sz w:val="20"/>
                <w:szCs w:val="20"/>
              </w:rPr>
              <w:t>INCHANGE</w:t>
            </w:r>
          </w:p>
        </w:tc>
      </w:tr>
      <w:tr w:rsidR="00B61E33" w14:paraId="39E966F9" w14:textId="77777777">
        <w:trPr>
          <w:cantSplit/>
        </w:trPr>
        <w:tc>
          <w:tcPr>
            <w:tcW w:w="900" w:type="dxa"/>
            <w:tcBorders>
              <w:left w:val="single" w:sz="4" w:space="0" w:color="BFBFBF" w:themeColor="background1" w:themeShade="BF"/>
              <w:bottom w:val="dotted" w:sz="4" w:space="0" w:color="BFBFBF" w:themeColor="background1" w:themeShade="BF"/>
            </w:tcBorders>
          </w:tcPr>
          <w:p w14:paraId="26FF2146" w14:textId="77777777" w:rsidR="00B61E33" w:rsidRPr="008A626D" w:rsidRDefault="00B61E33" w:rsidP="00B61E33">
            <w:pPr>
              <w:keepNext/>
              <w:keepLines/>
              <w:spacing w:before="20" w:after="20" w:line="240" w:lineRule="auto"/>
              <w:jc w:val="center"/>
              <w:rPr>
                <w:sz w:val="20"/>
                <w:szCs w:val="20"/>
              </w:rPr>
            </w:pPr>
            <w:r>
              <w:rPr>
                <w:b/>
                <w:bCs/>
                <w:sz w:val="20"/>
                <w:szCs w:val="20"/>
                <w:u w:color="D9D9D9"/>
              </w:rPr>
              <w:t>B005</w:t>
            </w:r>
          </w:p>
        </w:tc>
        <w:tc>
          <w:tcPr>
            <w:tcW w:w="7464" w:type="dxa"/>
            <w:tcBorders>
              <w:bottom w:val="dotted" w:sz="4" w:space="0" w:color="BFBFBF" w:themeColor="background1" w:themeShade="BF"/>
              <w:right w:val="single" w:sz="4" w:space="0" w:color="BFBFBF" w:themeColor="background1" w:themeShade="BF"/>
            </w:tcBorders>
          </w:tcPr>
          <w:p w14:paraId="24AC3999" w14:textId="77777777" w:rsidR="00B61E33" w:rsidRPr="008A626D" w:rsidRDefault="00B61E33" w:rsidP="00B61E33">
            <w:pPr>
              <w:keepNext/>
              <w:keepLines/>
              <w:spacing w:before="20" w:after="20" w:line="240" w:lineRule="auto"/>
              <w:jc w:val="left"/>
              <w:rPr>
                <w:sz w:val="20"/>
                <w:szCs w:val="20"/>
              </w:rPr>
            </w:pPr>
            <w:r>
              <w:rPr>
                <w:sz w:val="20"/>
                <w:szCs w:val="20"/>
                <w:u w:color="D9D9D9"/>
              </w:rPr>
              <w:t>Pesage</w:t>
            </w:r>
          </w:p>
        </w:tc>
        <w:tc>
          <w:tcPr>
            <w:tcW w:w="1388" w:type="dxa"/>
            <w:tcBorders>
              <w:bottom w:val="dotted" w:sz="4" w:space="0" w:color="BFBFBF" w:themeColor="background1" w:themeShade="BF"/>
              <w:right w:val="single" w:sz="4" w:space="0" w:color="BFBFBF" w:themeColor="background1" w:themeShade="BF"/>
            </w:tcBorders>
          </w:tcPr>
          <w:p w14:paraId="7E2A5AC6" w14:textId="5D502A76" w:rsidR="00B61E33" w:rsidRDefault="00B61E33" w:rsidP="00B61E33">
            <w:pPr>
              <w:keepNext/>
              <w:keepLines/>
              <w:spacing w:before="20" w:after="20" w:line="240" w:lineRule="auto"/>
              <w:jc w:val="center"/>
              <w:rPr>
                <w:sz w:val="20"/>
                <w:szCs w:val="20"/>
              </w:rPr>
            </w:pPr>
            <w:r w:rsidRPr="00A82DE3">
              <w:rPr>
                <w:sz w:val="20"/>
                <w:szCs w:val="20"/>
              </w:rPr>
              <w:t>INCHANGE</w:t>
            </w:r>
          </w:p>
        </w:tc>
      </w:tr>
      <w:tr w:rsidR="00B61E33" w14:paraId="63696C33" w14:textId="77777777">
        <w:trPr>
          <w:cantSplit/>
        </w:trPr>
        <w:tc>
          <w:tcPr>
            <w:tcW w:w="900" w:type="dxa"/>
            <w:tcBorders>
              <w:left w:val="single" w:sz="4" w:space="0" w:color="BFBFBF" w:themeColor="background1" w:themeShade="BF"/>
              <w:bottom w:val="dotted" w:sz="4" w:space="0" w:color="BFBFBF" w:themeColor="background1" w:themeShade="BF"/>
            </w:tcBorders>
          </w:tcPr>
          <w:p w14:paraId="4A2040D6" w14:textId="77777777" w:rsidR="00B61E33" w:rsidRPr="008A626D" w:rsidRDefault="00B61E33" w:rsidP="00B61E33">
            <w:pPr>
              <w:keepNext/>
              <w:keepLines/>
              <w:spacing w:before="20" w:after="20" w:line="240" w:lineRule="auto"/>
              <w:jc w:val="center"/>
              <w:rPr>
                <w:sz w:val="20"/>
                <w:szCs w:val="20"/>
              </w:rPr>
            </w:pPr>
            <w:r>
              <w:rPr>
                <w:b/>
                <w:bCs/>
                <w:sz w:val="20"/>
                <w:szCs w:val="20"/>
                <w:u w:color="D9D9D9"/>
              </w:rPr>
              <w:t>B006</w:t>
            </w:r>
          </w:p>
        </w:tc>
        <w:tc>
          <w:tcPr>
            <w:tcW w:w="7464" w:type="dxa"/>
            <w:tcBorders>
              <w:bottom w:val="dotted" w:sz="4" w:space="0" w:color="BFBFBF" w:themeColor="background1" w:themeShade="BF"/>
              <w:right w:val="single" w:sz="4" w:space="0" w:color="BFBFBF" w:themeColor="background1" w:themeShade="BF"/>
            </w:tcBorders>
          </w:tcPr>
          <w:p w14:paraId="52643E8A" w14:textId="77777777" w:rsidR="00B61E33" w:rsidRPr="008A626D" w:rsidRDefault="00B61E33" w:rsidP="00B61E33">
            <w:pPr>
              <w:keepNext/>
              <w:keepLines/>
              <w:spacing w:before="20" w:after="20" w:line="240" w:lineRule="auto"/>
              <w:jc w:val="left"/>
              <w:rPr>
                <w:sz w:val="20"/>
                <w:szCs w:val="20"/>
              </w:rPr>
            </w:pPr>
            <w:r>
              <w:rPr>
                <w:sz w:val="20"/>
                <w:szCs w:val="20"/>
                <w:u w:color="D9D9D9"/>
              </w:rPr>
              <w:t>Dépôts de métaux</w:t>
            </w:r>
          </w:p>
        </w:tc>
        <w:tc>
          <w:tcPr>
            <w:tcW w:w="1388" w:type="dxa"/>
            <w:tcBorders>
              <w:bottom w:val="dotted" w:sz="4" w:space="0" w:color="BFBFBF" w:themeColor="background1" w:themeShade="BF"/>
              <w:right w:val="single" w:sz="4" w:space="0" w:color="BFBFBF" w:themeColor="background1" w:themeShade="BF"/>
            </w:tcBorders>
          </w:tcPr>
          <w:p w14:paraId="6AC00414" w14:textId="6779E0E2" w:rsidR="00B61E33" w:rsidRDefault="00B61E33" w:rsidP="00B61E33">
            <w:pPr>
              <w:keepNext/>
              <w:keepLines/>
              <w:spacing w:before="20" w:after="20" w:line="240" w:lineRule="auto"/>
              <w:jc w:val="center"/>
              <w:rPr>
                <w:sz w:val="20"/>
                <w:szCs w:val="20"/>
              </w:rPr>
            </w:pPr>
            <w:r w:rsidRPr="00A82DE3">
              <w:rPr>
                <w:sz w:val="20"/>
                <w:szCs w:val="20"/>
              </w:rPr>
              <w:t>INCHANGE</w:t>
            </w:r>
          </w:p>
        </w:tc>
      </w:tr>
      <w:tr w:rsidR="00B61E33" w14:paraId="1EEF40F4" w14:textId="77777777">
        <w:trPr>
          <w:cantSplit/>
        </w:trPr>
        <w:tc>
          <w:tcPr>
            <w:tcW w:w="900" w:type="dxa"/>
            <w:tcBorders>
              <w:left w:val="single" w:sz="4" w:space="0" w:color="BFBFBF" w:themeColor="background1" w:themeShade="BF"/>
              <w:bottom w:val="dotted" w:sz="4" w:space="0" w:color="BFBFBF" w:themeColor="background1" w:themeShade="BF"/>
            </w:tcBorders>
          </w:tcPr>
          <w:p w14:paraId="5E68C0CF" w14:textId="77777777" w:rsidR="00B61E33" w:rsidRPr="008A626D" w:rsidRDefault="00B61E33" w:rsidP="00B61E33">
            <w:pPr>
              <w:keepNext/>
              <w:keepLines/>
              <w:spacing w:before="20" w:after="20" w:line="240" w:lineRule="auto"/>
              <w:jc w:val="center"/>
              <w:rPr>
                <w:sz w:val="20"/>
                <w:szCs w:val="20"/>
              </w:rPr>
            </w:pPr>
            <w:r>
              <w:rPr>
                <w:b/>
                <w:bCs/>
                <w:sz w:val="20"/>
                <w:szCs w:val="20"/>
                <w:u w:color="D9D9D9"/>
              </w:rPr>
              <w:t>B007</w:t>
            </w:r>
          </w:p>
        </w:tc>
        <w:tc>
          <w:tcPr>
            <w:tcW w:w="7464" w:type="dxa"/>
            <w:tcBorders>
              <w:bottom w:val="dotted" w:sz="4" w:space="0" w:color="BFBFBF" w:themeColor="background1" w:themeShade="BF"/>
              <w:right w:val="single" w:sz="4" w:space="0" w:color="BFBFBF" w:themeColor="background1" w:themeShade="BF"/>
            </w:tcBorders>
          </w:tcPr>
          <w:p w14:paraId="73B9AEB2" w14:textId="77777777" w:rsidR="00B61E33" w:rsidRPr="008A626D" w:rsidRDefault="00B61E33" w:rsidP="00B61E33">
            <w:pPr>
              <w:keepNext/>
              <w:keepLines/>
              <w:spacing w:before="20" w:after="20" w:line="240" w:lineRule="auto"/>
              <w:jc w:val="left"/>
              <w:rPr>
                <w:sz w:val="20"/>
                <w:szCs w:val="20"/>
              </w:rPr>
            </w:pPr>
            <w:r>
              <w:rPr>
                <w:sz w:val="20"/>
                <w:szCs w:val="20"/>
                <w:u w:color="D9D9D9"/>
              </w:rPr>
              <w:t>Bâtiment DEEE</w:t>
            </w:r>
          </w:p>
        </w:tc>
        <w:tc>
          <w:tcPr>
            <w:tcW w:w="1388" w:type="dxa"/>
            <w:tcBorders>
              <w:bottom w:val="dotted" w:sz="4" w:space="0" w:color="BFBFBF" w:themeColor="background1" w:themeShade="BF"/>
              <w:right w:val="single" w:sz="4" w:space="0" w:color="BFBFBF" w:themeColor="background1" w:themeShade="BF"/>
            </w:tcBorders>
          </w:tcPr>
          <w:p w14:paraId="356FD947" w14:textId="49B52D25" w:rsidR="00B61E33" w:rsidRDefault="00B61E33" w:rsidP="00B61E33">
            <w:pPr>
              <w:keepNext/>
              <w:keepLines/>
              <w:spacing w:before="20" w:after="20" w:line="240" w:lineRule="auto"/>
              <w:jc w:val="center"/>
              <w:rPr>
                <w:sz w:val="20"/>
                <w:szCs w:val="20"/>
              </w:rPr>
            </w:pPr>
            <w:r w:rsidRPr="00B61E33">
              <w:rPr>
                <w:sz w:val="20"/>
                <w:szCs w:val="20"/>
              </w:rPr>
              <w:t>NOUVEAU</w:t>
            </w:r>
            <w:r w:rsidRPr="00B61E33" w:rsidDel="00B54B63">
              <w:rPr>
                <w:sz w:val="20"/>
                <w:szCs w:val="20"/>
              </w:rPr>
              <w:t xml:space="preserve"> </w:t>
            </w:r>
          </w:p>
        </w:tc>
      </w:tr>
      <w:tr w:rsidR="00B61E33" w14:paraId="64EF67DF" w14:textId="77777777">
        <w:trPr>
          <w:cantSplit/>
        </w:trPr>
        <w:tc>
          <w:tcPr>
            <w:tcW w:w="900" w:type="dxa"/>
            <w:tcBorders>
              <w:left w:val="single" w:sz="4" w:space="0" w:color="BFBFBF" w:themeColor="background1" w:themeShade="BF"/>
              <w:bottom w:val="dotted" w:sz="4" w:space="0" w:color="BFBFBF" w:themeColor="background1" w:themeShade="BF"/>
            </w:tcBorders>
          </w:tcPr>
          <w:p w14:paraId="5B9B810B" w14:textId="77777777" w:rsidR="00B61E33" w:rsidRPr="008A626D" w:rsidRDefault="00B61E33" w:rsidP="00B61E33">
            <w:pPr>
              <w:keepNext/>
              <w:keepLines/>
              <w:spacing w:before="20" w:after="20" w:line="240" w:lineRule="auto"/>
              <w:jc w:val="center"/>
              <w:rPr>
                <w:sz w:val="20"/>
                <w:szCs w:val="20"/>
              </w:rPr>
            </w:pPr>
            <w:r>
              <w:rPr>
                <w:b/>
                <w:bCs/>
                <w:sz w:val="20"/>
                <w:szCs w:val="20"/>
                <w:u w:color="D9D9D9"/>
              </w:rPr>
              <w:t>B008</w:t>
            </w:r>
          </w:p>
        </w:tc>
        <w:tc>
          <w:tcPr>
            <w:tcW w:w="7464" w:type="dxa"/>
            <w:tcBorders>
              <w:bottom w:val="dotted" w:sz="4" w:space="0" w:color="BFBFBF" w:themeColor="background1" w:themeShade="BF"/>
              <w:right w:val="single" w:sz="4" w:space="0" w:color="BFBFBF" w:themeColor="background1" w:themeShade="BF"/>
            </w:tcBorders>
          </w:tcPr>
          <w:p w14:paraId="77B269DF" w14:textId="77777777" w:rsidR="00B61E33" w:rsidRPr="008A626D" w:rsidRDefault="00B61E33" w:rsidP="00B61E33">
            <w:pPr>
              <w:keepNext/>
              <w:keepLines/>
              <w:spacing w:before="20" w:after="20" w:line="240" w:lineRule="auto"/>
              <w:jc w:val="left"/>
              <w:rPr>
                <w:sz w:val="20"/>
                <w:szCs w:val="20"/>
              </w:rPr>
            </w:pPr>
            <w:r>
              <w:rPr>
                <w:sz w:val="20"/>
                <w:szCs w:val="20"/>
                <w:u w:color="D9D9D9"/>
              </w:rPr>
              <w:t>Local pesage particulier</w:t>
            </w:r>
          </w:p>
        </w:tc>
        <w:tc>
          <w:tcPr>
            <w:tcW w:w="1388" w:type="dxa"/>
            <w:tcBorders>
              <w:bottom w:val="dotted" w:sz="4" w:space="0" w:color="BFBFBF" w:themeColor="background1" w:themeShade="BF"/>
              <w:right w:val="single" w:sz="4" w:space="0" w:color="BFBFBF" w:themeColor="background1" w:themeShade="BF"/>
            </w:tcBorders>
          </w:tcPr>
          <w:p w14:paraId="129478EA" w14:textId="4691C5A0" w:rsidR="00B61E33" w:rsidRDefault="00B61E33" w:rsidP="00B61E33">
            <w:pPr>
              <w:keepNext/>
              <w:keepLines/>
              <w:spacing w:before="20" w:after="20" w:line="240" w:lineRule="auto"/>
              <w:jc w:val="center"/>
              <w:rPr>
                <w:sz w:val="20"/>
                <w:szCs w:val="20"/>
              </w:rPr>
            </w:pPr>
            <w:r w:rsidRPr="00A82DE3">
              <w:rPr>
                <w:sz w:val="20"/>
                <w:szCs w:val="20"/>
              </w:rPr>
              <w:t>INCHANGE</w:t>
            </w:r>
          </w:p>
        </w:tc>
      </w:tr>
      <w:tr w:rsidR="00F70402" w14:paraId="32F49405" w14:textId="77777777">
        <w:trPr>
          <w:cantSplit/>
        </w:trPr>
        <w:tc>
          <w:tcPr>
            <w:tcW w:w="900" w:type="dxa"/>
            <w:tcBorders>
              <w:left w:val="single" w:sz="4" w:space="0" w:color="BFBFBF" w:themeColor="background1" w:themeShade="BF"/>
              <w:bottom w:val="dotted" w:sz="4" w:space="0" w:color="BFBFBF" w:themeColor="background1" w:themeShade="BF"/>
            </w:tcBorders>
          </w:tcPr>
          <w:p w14:paraId="4F70BF10" w14:textId="77777777" w:rsidR="002B186D" w:rsidRPr="008A626D" w:rsidRDefault="001143FC" w:rsidP="00967C3A">
            <w:pPr>
              <w:keepNext/>
              <w:keepLines/>
              <w:spacing w:before="20" w:after="20" w:line="240" w:lineRule="auto"/>
              <w:jc w:val="center"/>
              <w:rPr>
                <w:sz w:val="20"/>
                <w:szCs w:val="20"/>
              </w:rPr>
            </w:pPr>
            <w:r>
              <w:rPr>
                <w:b/>
                <w:bCs/>
                <w:sz w:val="20"/>
                <w:szCs w:val="20"/>
                <w:u w:color="D9D9D9"/>
              </w:rPr>
              <w:t>B009</w:t>
            </w:r>
          </w:p>
        </w:tc>
        <w:tc>
          <w:tcPr>
            <w:tcW w:w="7464" w:type="dxa"/>
            <w:tcBorders>
              <w:bottom w:val="dotted" w:sz="4" w:space="0" w:color="BFBFBF" w:themeColor="background1" w:themeShade="BF"/>
              <w:right w:val="single" w:sz="4" w:space="0" w:color="BFBFBF" w:themeColor="background1" w:themeShade="BF"/>
            </w:tcBorders>
          </w:tcPr>
          <w:p w14:paraId="335E959D" w14:textId="77777777" w:rsidR="002B186D" w:rsidRPr="008A626D" w:rsidRDefault="001143FC" w:rsidP="0023034A">
            <w:pPr>
              <w:keepNext/>
              <w:keepLines/>
              <w:spacing w:before="20" w:after="20" w:line="240" w:lineRule="auto"/>
              <w:jc w:val="left"/>
              <w:rPr>
                <w:sz w:val="20"/>
                <w:szCs w:val="20"/>
              </w:rPr>
            </w:pPr>
            <w:r>
              <w:rPr>
                <w:sz w:val="20"/>
                <w:szCs w:val="20"/>
                <w:u w:color="D9D9D9"/>
              </w:rPr>
              <w:t>Bâtiments ultrafiltration 1</w:t>
            </w:r>
          </w:p>
        </w:tc>
        <w:tc>
          <w:tcPr>
            <w:tcW w:w="1388" w:type="dxa"/>
            <w:tcBorders>
              <w:bottom w:val="dotted" w:sz="4" w:space="0" w:color="BFBFBF" w:themeColor="background1" w:themeShade="BF"/>
              <w:right w:val="single" w:sz="4" w:space="0" w:color="BFBFBF" w:themeColor="background1" w:themeShade="BF"/>
            </w:tcBorders>
          </w:tcPr>
          <w:p w14:paraId="4E9E88D8" w14:textId="77777777" w:rsidR="00F70402" w:rsidRDefault="001143FC">
            <w:pPr>
              <w:keepNext/>
              <w:keepLines/>
              <w:spacing w:before="20" w:after="20" w:line="240" w:lineRule="auto"/>
              <w:jc w:val="center"/>
              <w:rPr>
                <w:sz w:val="20"/>
                <w:szCs w:val="20"/>
              </w:rPr>
            </w:pPr>
            <w:r>
              <w:rPr>
                <w:sz w:val="20"/>
                <w:szCs w:val="20"/>
                <w:u w:color="7F7F7F"/>
              </w:rPr>
              <w:t>NOUVEAU</w:t>
            </w:r>
          </w:p>
        </w:tc>
      </w:tr>
      <w:tr w:rsidR="00F70402" w14:paraId="00E3DFA1" w14:textId="77777777">
        <w:trPr>
          <w:cantSplit/>
        </w:trPr>
        <w:tc>
          <w:tcPr>
            <w:tcW w:w="900" w:type="dxa"/>
            <w:tcBorders>
              <w:left w:val="single" w:sz="4" w:space="0" w:color="BFBFBF" w:themeColor="background1" w:themeShade="BF"/>
              <w:bottom w:val="dotted" w:sz="4" w:space="0" w:color="BFBFBF" w:themeColor="background1" w:themeShade="BF"/>
            </w:tcBorders>
          </w:tcPr>
          <w:p w14:paraId="6BDF5D94" w14:textId="77777777" w:rsidR="002B186D" w:rsidRPr="008A626D" w:rsidRDefault="001143FC" w:rsidP="00967C3A">
            <w:pPr>
              <w:keepNext/>
              <w:keepLines/>
              <w:spacing w:before="20" w:after="20" w:line="240" w:lineRule="auto"/>
              <w:jc w:val="center"/>
              <w:rPr>
                <w:sz w:val="20"/>
                <w:szCs w:val="20"/>
              </w:rPr>
            </w:pPr>
            <w:r>
              <w:rPr>
                <w:b/>
                <w:bCs/>
                <w:sz w:val="20"/>
                <w:szCs w:val="20"/>
                <w:u w:color="D9D9D9"/>
              </w:rPr>
              <w:t>B010</w:t>
            </w:r>
          </w:p>
        </w:tc>
        <w:tc>
          <w:tcPr>
            <w:tcW w:w="7464" w:type="dxa"/>
            <w:tcBorders>
              <w:bottom w:val="dotted" w:sz="4" w:space="0" w:color="BFBFBF" w:themeColor="background1" w:themeShade="BF"/>
              <w:right w:val="single" w:sz="4" w:space="0" w:color="BFBFBF" w:themeColor="background1" w:themeShade="BF"/>
            </w:tcBorders>
          </w:tcPr>
          <w:p w14:paraId="7315E7D4" w14:textId="77777777" w:rsidR="002B186D" w:rsidRPr="008A626D" w:rsidRDefault="001143FC" w:rsidP="0023034A">
            <w:pPr>
              <w:keepNext/>
              <w:keepLines/>
              <w:spacing w:before="20" w:after="20" w:line="240" w:lineRule="auto"/>
              <w:jc w:val="left"/>
              <w:rPr>
                <w:sz w:val="20"/>
                <w:szCs w:val="20"/>
              </w:rPr>
            </w:pPr>
            <w:r>
              <w:rPr>
                <w:sz w:val="20"/>
                <w:szCs w:val="20"/>
                <w:u w:color="D9D9D9"/>
              </w:rPr>
              <w:t>Bâtiments ultrafiltration 2</w:t>
            </w:r>
          </w:p>
        </w:tc>
        <w:tc>
          <w:tcPr>
            <w:tcW w:w="1388" w:type="dxa"/>
            <w:tcBorders>
              <w:bottom w:val="dotted" w:sz="4" w:space="0" w:color="BFBFBF" w:themeColor="background1" w:themeShade="BF"/>
              <w:right w:val="single" w:sz="4" w:space="0" w:color="BFBFBF" w:themeColor="background1" w:themeShade="BF"/>
            </w:tcBorders>
          </w:tcPr>
          <w:p w14:paraId="2A6BB3F7" w14:textId="77777777" w:rsidR="00F70402" w:rsidRDefault="001143FC">
            <w:pPr>
              <w:keepNext/>
              <w:keepLines/>
              <w:spacing w:before="20" w:after="20" w:line="240" w:lineRule="auto"/>
              <w:jc w:val="center"/>
              <w:rPr>
                <w:sz w:val="20"/>
                <w:szCs w:val="20"/>
              </w:rPr>
            </w:pPr>
            <w:r>
              <w:rPr>
                <w:sz w:val="20"/>
                <w:szCs w:val="20"/>
                <w:u w:color="7F7F7F"/>
              </w:rPr>
              <w:t>NOUVEAU</w:t>
            </w:r>
          </w:p>
        </w:tc>
      </w:tr>
      <w:tr w:rsidR="00F70402" w14:paraId="62D8EDC0" w14:textId="77777777">
        <w:trPr>
          <w:cantSplit/>
        </w:trPr>
        <w:tc>
          <w:tcPr>
            <w:tcW w:w="900" w:type="dxa"/>
            <w:tcBorders>
              <w:left w:val="single" w:sz="4" w:space="0" w:color="BFBFBF" w:themeColor="background1" w:themeShade="BF"/>
              <w:bottom w:val="dotted" w:sz="4" w:space="0" w:color="BFBFBF" w:themeColor="background1" w:themeShade="BF"/>
            </w:tcBorders>
          </w:tcPr>
          <w:p w14:paraId="4106CF3F" w14:textId="77777777" w:rsidR="002B186D" w:rsidRPr="008A626D" w:rsidRDefault="001143FC" w:rsidP="00967C3A">
            <w:pPr>
              <w:keepNext/>
              <w:keepLines/>
              <w:spacing w:before="20" w:after="20" w:line="240" w:lineRule="auto"/>
              <w:jc w:val="center"/>
              <w:rPr>
                <w:sz w:val="20"/>
                <w:szCs w:val="20"/>
              </w:rPr>
            </w:pPr>
            <w:r>
              <w:rPr>
                <w:b/>
                <w:bCs/>
                <w:sz w:val="20"/>
                <w:szCs w:val="20"/>
                <w:u w:color="D9D9D9"/>
              </w:rPr>
              <w:t>B011</w:t>
            </w:r>
          </w:p>
        </w:tc>
        <w:tc>
          <w:tcPr>
            <w:tcW w:w="7464" w:type="dxa"/>
            <w:tcBorders>
              <w:bottom w:val="dotted" w:sz="4" w:space="0" w:color="BFBFBF" w:themeColor="background1" w:themeShade="BF"/>
              <w:right w:val="single" w:sz="4" w:space="0" w:color="BFBFBF" w:themeColor="background1" w:themeShade="BF"/>
            </w:tcBorders>
          </w:tcPr>
          <w:p w14:paraId="3D4980B9" w14:textId="77777777" w:rsidR="002B186D" w:rsidRPr="008A626D" w:rsidRDefault="001143FC" w:rsidP="0023034A">
            <w:pPr>
              <w:keepNext/>
              <w:keepLines/>
              <w:spacing w:before="20" w:after="20" w:line="240" w:lineRule="auto"/>
              <w:jc w:val="left"/>
              <w:rPr>
                <w:sz w:val="20"/>
                <w:szCs w:val="20"/>
              </w:rPr>
            </w:pPr>
            <w:r>
              <w:rPr>
                <w:sz w:val="20"/>
                <w:szCs w:val="20"/>
                <w:u w:color="D9D9D9"/>
              </w:rPr>
              <w:t>Bâtiments ultrafiltration 3</w:t>
            </w:r>
          </w:p>
        </w:tc>
        <w:tc>
          <w:tcPr>
            <w:tcW w:w="1388" w:type="dxa"/>
            <w:tcBorders>
              <w:bottom w:val="dotted" w:sz="4" w:space="0" w:color="BFBFBF" w:themeColor="background1" w:themeShade="BF"/>
              <w:right w:val="single" w:sz="4" w:space="0" w:color="BFBFBF" w:themeColor="background1" w:themeShade="BF"/>
            </w:tcBorders>
          </w:tcPr>
          <w:p w14:paraId="47DC2088" w14:textId="77777777" w:rsidR="00F70402" w:rsidRDefault="001143FC">
            <w:pPr>
              <w:keepNext/>
              <w:keepLines/>
              <w:spacing w:before="20" w:after="20" w:line="240" w:lineRule="auto"/>
              <w:jc w:val="center"/>
              <w:rPr>
                <w:sz w:val="20"/>
                <w:szCs w:val="20"/>
              </w:rPr>
            </w:pPr>
            <w:r>
              <w:rPr>
                <w:sz w:val="20"/>
                <w:szCs w:val="20"/>
                <w:u w:color="7F7F7F"/>
              </w:rPr>
              <w:t>NOUVEAU</w:t>
            </w:r>
          </w:p>
        </w:tc>
      </w:tr>
      <w:tr w:rsidR="00F70402" w14:paraId="3725D19E" w14:textId="77777777">
        <w:trPr>
          <w:cantSplit/>
        </w:trPr>
        <w:tc>
          <w:tcPr>
            <w:tcW w:w="9752" w:type="dxa"/>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9FB8C50" w14:textId="77777777" w:rsidR="00BA114B" w:rsidRPr="00543ADF" w:rsidRDefault="00BA114B" w:rsidP="00C3524E">
            <w:pPr>
              <w:spacing w:before="0" w:after="0" w:line="240" w:lineRule="auto"/>
              <w:rPr>
                <w:sz w:val="2"/>
                <w:szCs w:val="2"/>
              </w:rPr>
            </w:pPr>
          </w:p>
        </w:tc>
      </w:tr>
    </w:tbl>
    <w:p w14:paraId="553A898D" w14:textId="77777777" w:rsidR="00BA114B" w:rsidRPr="00F1739A" w:rsidRDefault="00BA114B" w:rsidP="00402D73">
      <w:pPr>
        <w:spacing w:before="0" w:after="0" w:line="240" w:lineRule="auto"/>
        <w:rPr>
          <w:sz w:val="16"/>
          <w:szCs w:val="14"/>
        </w:rPr>
      </w:pPr>
    </w:p>
    <w:tbl>
      <w:tblPr>
        <w:tblStyle w:val="Grilledutableau"/>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4203"/>
        <w:gridCol w:w="3261"/>
        <w:gridCol w:w="1417"/>
      </w:tblGrid>
      <w:tr w:rsidR="00F3652F" w14:paraId="40E75F55" w14:textId="77777777" w:rsidTr="00F1739A">
        <w:trPr>
          <w:cantSplit/>
          <w:tblHeader/>
        </w:trPr>
        <w:tc>
          <w:tcPr>
            <w:tcW w:w="51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0FE5D50" w14:textId="77777777" w:rsidR="00F3652F" w:rsidRPr="00543ADF" w:rsidRDefault="00F3652F" w:rsidP="004A68EB">
            <w:pPr>
              <w:keepNext/>
              <w:keepLines/>
              <w:spacing w:before="20" w:after="20" w:line="240" w:lineRule="auto"/>
              <w:rPr>
                <w:b/>
                <w:bCs/>
              </w:rPr>
            </w:pPr>
            <w:r w:rsidRPr="00543ADF">
              <w:rPr>
                <w:b/>
                <w:bCs/>
              </w:rPr>
              <w:lastRenderedPageBreak/>
              <w:t>Installation(s)</w:t>
            </w:r>
          </w:p>
        </w:tc>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9EB5EDC" w14:textId="61575527" w:rsidR="00F3652F" w:rsidRPr="00543ADF" w:rsidRDefault="00F3652F" w:rsidP="004A68EB">
            <w:pPr>
              <w:keepNext/>
              <w:keepLines/>
              <w:spacing w:before="20" w:after="20" w:line="240" w:lineRule="auto"/>
              <w:jc w:val="center"/>
              <w:rPr>
                <w:b/>
                <w:bCs/>
              </w:rPr>
            </w:pPr>
            <w:r w:rsidRPr="00543ADF">
              <w:rPr>
                <w:b/>
                <w:bCs/>
              </w:rPr>
              <w:t xml:space="preserve">Quantité </w:t>
            </w:r>
            <w:r w:rsidRPr="00032C29">
              <w:rPr>
                <w:b/>
                <w:bCs/>
              </w:rPr>
              <w:t>autorisée</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E9B2242" w14:textId="69302656" w:rsidR="00F3652F" w:rsidRPr="00543ADF" w:rsidRDefault="00F3652F" w:rsidP="004A68EB">
            <w:pPr>
              <w:keepNext/>
              <w:keepLines/>
              <w:spacing w:before="20" w:after="20" w:line="240" w:lineRule="auto"/>
              <w:jc w:val="center"/>
              <w:rPr>
                <w:b/>
                <w:bCs/>
              </w:rPr>
            </w:pPr>
            <w:r w:rsidRPr="00543ADF">
              <w:rPr>
                <w:b/>
                <w:bCs/>
              </w:rPr>
              <w:t>Statut</w:t>
            </w:r>
          </w:p>
        </w:tc>
      </w:tr>
      <w:tr w:rsidR="00F3652F" w14:paraId="07411DEB" w14:textId="77777777" w:rsidTr="00F1739A">
        <w:trPr>
          <w:gridAfter w:val="3"/>
          <w:wAfter w:w="8881" w:type="dxa"/>
          <w:cantSplit/>
        </w:trPr>
        <w:tc>
          <w:tcPr>
            <w:tcW w:w="90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DDE8256" w14:textId="77777777" w:rsidR="00F3652F" w:rsidRPr="00543ADF" w:rsidRDefault="00F3652F" w:rsidP="00C3524E">
            <w:pPr>
              <w:keepNext/>
              <w:keepLines/>
              <w:spacing w:before="0" w:after="0" w:line="240" w:lineRule="auto"/>
              <w:rPr>
                <w:sz w:val="2"/>
                <w:szCs w:val="2"/>
              </w:rPr>
            </w:pPr>
          </w:p>
        </w:tc>
      </w:tr>
      <w:tr w:rsidR="00F3652F" w14:paraId="7F9DC037"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5F983799" w14:textId="77777777" w:rsidR="00F3652F" w:rsidRPr="00961146" w:rsidRDefault="00F3652F" w:rsidP="00967C3A">
            <w:pPr>
              <w:keepNext/>
              <w:keepLines/>
              <w:spacing w:before="20" w:after="20" w:line="240" w:lineRule="auto"/>
              <w:ind w:left="36"/>
              <w:jc w:val="center"/>
              <w:rPr>
                <w:sz w:val="20"/>
                <w:szCs w:val="20"/>
              </w:rPr>
            </w:pPr>
            <w:r>
              <w:rPr>
                <w:b/>
                <w:bCs/>
                <w:sz w:val="20"/>
                <w:szCs w:val="20"/>
                <w:u w:color="D9D9D9"/>
              </w:rPr>
              <w:t>I001</w:t>
            </w:r>
          </w:p>
        </w:tc>
        <w:tc>
          <w:tcPr>
            <w:tcW w:w="4203" w:type="dxa"/>
            <w:tcBorders>
              <w:bottom w:val="dotted" w:sz="4" w:space="0" w:color="BFBFBF" w:themeColor="background1" w:themeShade="BF"/>
              <w:right w:val="single" w:sz="4" w:space="0" w:color="BFBFBF" w:themeColor="background1" w:themeShade="BF"/>
            </w:tcBorders>
          </w:tcPr>
          <w:p w14:paraId="74216693" w14:textId="794C7A5E" w:rsidR="00F3652F" w:rsidRPr="00961146" w:rsidRDefault="00F3652F" w:rsidP="0023034A">
            <w:pPr>
              <w:keepNext/>
              <w:keepLines/>
              <w:spacing w:before="20" w:after="20" w:line="240" w:lineRule="auto"/>
              <w:jc w:val="left"/>
              <w:rPr>
                <w:sz w:val="20"/>
                <w:szCs w:val="20"/>
              </w:rPr>
            </w:pPr>
            <w:r>
              <w:rPr>
                <w:sz w:val="20"/>
                <w:szCs w:val="20"/>
                <w:u w:color="D9D9D9"/>
              </w:rPr>
              <w:t>Prébroyeur (2) (837 kW + 270 kW)</w:t>
            </w:r>
          </w:p>
        </w:tc>
        <w:tc>
          <w:tcPr>
            <w:tcW w:w="3261" w:type="dxa"/>
            <w:tcBorders>
              <w:bottom w:val="dotted" w:sz="4" w:space="0" w:color="BFBFBF" w:themeColor="background1" w:themeShade="BF"/>
              <w:right w:val="single" w:sz="4" w:space="0" w:color="BFBFBF" w:themeColor="background1" w:themeShade="BF"/>
            </w:tcBorders>
          </w:tcPr>
          <w:p w14:paraId="4EEEBDE3" w14:textId="4E931D6B" w:rsidR="00F3652F" w:rsidRPr="00961146" w:rsidRDefault="00F3652F" w:rsidP="004A68EB">
            <w:pPr>
              <w:keepNext/>
              <w:keepLines/>
              <w:spacing w:before="20" w:after="20" w:line="240" w:lineRule="auto"/>
              <w:jc w:val="right"/>
              <w:rPr>
                <w:sz w:val="20"/>
                <w:szCs w:val="20"/>
              </w:rPr>
            </w:pPr>
            <w:r>
              <w:rPr>
                <w:sz w:val="20"/>
                <w:szCs w:val="20"/>
              </w:rPr>
              <w:t>1107</w:t>
            </w:r>
            <w:r w:rsidRPr="00961146">
              <w:rPr>
                <w:sz w:val="20"/>
                <w:szCs w:val="20"/>
              </w:rPr>
              <w:t xml:space="preserve"> </w:t>
            </w:r>
            <w:r>
              <w:rPr>
                <w:sz w:val="20"/>
                <w:szCs w:val="20"/>
              </w:rPr>
              <w:t>kW</w:t>
            </w:r>
          </w:p>
        </w:tc>
        <w:tc>
          <w:tcPr>
            <w:tcW w:w="1417" w:type="dxa"/>
            <w:tcBorders>
              <w:bottom w:val="dotted" w:sz="4" w:space="0" w:color="BFBFBF" w:themeColor="background1" w:themeShade="BF"/>
              <w:right w:val="single" w:sz="4" w:space="0" w:color="BFBFBF" w:themeColor="background1" w:themeShade="BF"/>
            </w:tcBorders>
          </w:tcPr>
          <w:p w14:paraId="68257245" w14:textId="6E6AA4B0" w:rsidR="00F3652F" w:rsidRDefault="00F3652F">
            <w:pPr>
              <w:keepNext/>
              <w:keepLines/>
              <w:spacing w:before="20" w:after="20" w:line="240" w:lineRule="auto"/>
              <w:jc w:val="center"/>
              <w:rPr>
                <w:sz w:val="20"/>
                <w:szCs w:val="20"/>
              </w:rPr>
            </w:pPr>
            <w:r>
              <w:rPr>
                <w:sz w:val="20"/>
                <w:szCs w:val="20"/>
                <w:u w:color="7F7F7F"/>
              </w:rPr>
              <w:t>MODIFIE</w:t>
            </w:r>
          </w:p>
        </w:tc>
      </w:tr>
      <w:tr w:rsidR="00F3652F" w14:paraId="78FC55B0"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61E4078C" w14:textId="77777777" w:rsidR="00F3652F" w:rsidRPr="00961146" w:rsidRDefault="00F3652F" w:rsidP="00967C3A">
            <w:pPr>
              <w:keepNext/>
              <w:keepLines/>
              <w:spacing w:before="20" w:after="20" w:line="240" w:lineRule="auto"/>
              <w:ind w:left="36"/>
              <w:jc w:val="center"/>
              <w:rPr>
                <w:sz w:val="20"/>
                <w:szCs w:val="20"/>
              </w:rPr>
            </w:pPr>
            <w:r>
              <w:rPr>
                <w:b/>
                <w:bCs/>
                <w:sz w:val="20"/>
                <w:szCs w:val="20"/>
                <w:u w:color="D9D9D9"/>
              </w:rPr>
              <w:t>I002</w:t>
            </w:r>
          </w:p>
        </w:tc>
        <w:tc>
          <w:tcPr>
            <w:tcW w:w="4203" w:type="dxa"/>
            <w:tcBorders>
              <w:bottom w:val="dotted" w:sz="4" w:space="0" w:color="BFBFBF" w:themeColor="background1" w:themeShade="BF"/>
              <w:right w:val="single" w:sz="4" w:space="0" w:color="BFBFBF" w:themeColor="background1" w:themeShade="BF"/>
            </w:tcBorders>
          </w:tcPr>
          <w:p w14:paraId="04027296" w14:textId="77777777" w:rsidR="00F3652F" w:rsidRPr="00961146" w:rsidRDefault="00F3652F" w:rsidP="0023034A">
            <w:pPr>
              <w:keepNext/>
              <w:keepLines/>
              <w:spacing w:before="20" w:after="20" w:line="240" w:lineRule="auto"/>
              <w:jc w:val="left"/>
              <w:rPr>
                <w:sz w:val="20"/>
                <w:szCs w:val="20"/>
              </w:rPr>
            </w:pPr>
            <w:r>
              <w:rPr>
                <w:sz w:val="20"/>
                <w:szCs w:val="20"/>
                <w:u w:color="D9D9D9"/>
              </w:rPr>
              <w:t>Broyeur</w:t>
            </w:r>
          </w:p>
        </w:tc>
        <w:tc>
          <w:tcPr>
            <w:tcW w:w="3261" w:type="dxa"/>
            <w:tcBorders>
              <w:bottom w:val="dotted" w:sz="4" w:space="0" w:color="BFBFBF" w:themeColor="background1" w:themeShade="BF"/>
              <w:right w:val="single" w:sz="4" w:space="0" w:color="BFBFBF" w:themeColor="background1" w:themeShade="BF"/>
            </w:tcBorders>
          </w:tcPr>
          <w:p w14:paraId="6CF2871B" w14:textId="17AAE8EF" w:rsidR="00F3652F" w:rsidRPr="00961146" w:rsidRDefault="00F3652F" w:rsidP="004A68EB">
            <w:pPr>
              <w:keepNext/>
              <w:keepLines/>
              <w:spacing w:before="20" w:after="20" w:line="240" w:lineRule="auto"/>
              <w:jc w:val="right"/>
              <w:rPr>
                <w:sz w:val="20"/>
                <w:szCs w:val="20"/>
              </w:rPr>
            </w:pPr>
            <w:r>
              <w:rPr>
                <w:sz w:val="20"/>
                <w:szCs w:val="20"/>
              </w:rPr>
              <w:t>3000 CV</w:t>
            </w:r>
            <w:r w:rsidRPr="00961146">
              <w:rPr>
                <w:sz w:val="20"/>
                <w:szCs w:val="20"/>
              </w:rPr>
              <w:t xml:space="preserve"> </w:t>
            </w:r>
          </w:p>
        </w:tc>
        <w:tc>
          <w:tcPr>
            <w:tcW w:w="1417" w:type="dxa"/>
            <w:tcBorders>
              <w:bottom w:val="dotted" w:sz="4" w:space="0" w:color="BFBFBF" w:themeColor="background1" w:themeShade="BF"/>
              <w:right w:val="single" w:sz="4" w:space="0" w:color="BFBFBF" w:themeColor="background1" w:themeShade="BF"/>
            </w:tcBorders>
          </w:tcPr>
          <w:p w14:paraId="48A4E545" w14:textId="0C3CE6E2" w:rsidR="00F3652F" w:rsidRDefault="00F3652F">
            <w:pPr>
              <w:keepNext/>
              <w:keepLines/>
              <w:spacing w:before="20" w:after="20" w:line="240" w:lineRule="auto"/>
              <w:jc w:val="center"/>
              <w:rPr>
                <w:sz w:val="20"/>
                <w:szCs w:val="20"/>
              </w:rPr>
            </w:pPr>
            <w:r w:rsidRPr="00B61E33">
              <w:rPr>
                <w:sz w:val="20"/>
                <w:szCs w:val="20"/>
                <w:u w:color="7F7F7F"/>
              </w:rPr>
              <w:t>INCHANGE</w:t>
            </w:r>
          </w:p>
        </w:tc>
      </w:tr>
      <w:tr w:rsidR="00F3652F" w14:paraId="71F79617"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0370480A" w14:textId="77777777" w:rsidR="00F3652F" w:rsidRPr="00961146" w:rsidRDefault="00F3652F" w:rsidP="00B61E33">
            <w:pPr>
              <w:keepNext/>
              <w:keepLines/>
              <w:spacing w:before="20" w:after="20" w:line="240" w:lineRule="auto"/>
              <w:ind w:left="36"/>
              <w:jc w:val="center"/>
              <w:rPr>
                <w:sz w:val="20"/>
                <w:szCs w:val="20"/>
              </w:rPr>
            </w:pPr>
            <w:r>
              <w:rPr>
                <w:b/>
                <w:bCs/>
                <w:sz w:val="20"/>
                <w:szCs w:val="20"/>
                <w:u w:color="D9D9D9"/>
              </w:rPr>
              <w:t>I003</w:t>
            </w:r>
          </w:p>
        </w:tc>
        <w:tc>
          <w:tcPr>
            <w:tcW w:w="4203" w:type="dxa"/>
            <w:tcBorders>
              <w:bottom w:val="dotted" w:sz="4" w:space="0" w:color="BFBFBF" w:themeColor="background1" w:themeShade="BF"/>
              <w:right w:val="single" w:sz="4" w:space="0" w:color="BFBFBF" w:themeColor="background1" w:themeShade="BF"/>
            </w:tcBorders>
          </w:tcPr>
          <w:p w14:paraId="058847EE" w14:textId="77777777" w:rsidR="00F3652F" w:rsidRPr="00961146" w:rsidRDefault="00F3652F" w:rsidP="00B61E33">
            <w:pPr>
              <w:keepNext/>
              <w:keepLines/>
              <w:spacing w:before="20" w:after="20" w:line="240" w:lineRule="auto"/>
              <w:jc w:val="left"/>
              <w:rPr>
                <w:sz w:val="20"/>
                <w:szCs w:val="20"/>
              </w:rPr>
            </w:pPr>
            <w:r>
              <w:rPr>
                <w:sz w:val="20"/>
                <w:szCs w:val="20"/>
                <w:u w:color="D9D9D9"/>
              </w:rPr>
              <w:t>Installation de post traitement RB légers</w:t>
            </w:r>
          </w:p>
        </w:tc>
        <w:tc>
          <w:tcPr>
            <w:tcW w:w="3261" w:type="dxa"/>
            <w:tcBorders>
              <w:bottom w:val="dotted" w:sz="4" w:space="0" w:color="BFBFBF" w:themeColor="background1" w:themeShade="BF"/>
              <w:right w:val="single" w:sz="4" w:space="0" w:color="BFBFBF" w:themeColor="background1" w:themeShade="BF"/>
            </w:tcBorders>
          </w:tcPr>
          <w:p w14:paraId="583C33F3" w14:textId="308F8032" w:rsidR="00F3652F" w:rsidRPr="00961146" w:rsidRDefault="00F3652F" w:rsidP="00B61E33">
            <w:pPr>
              <w:keepNext/>
              <w:keepLines/>
              <w:spacing w:before="20" w:after="20" w:line="240" w:lineRule="auto"/>
              <w:jc w:val="right"/>
              <w:rPr>
                <w:sz w:val="20"/>
                <w:szCs w:val="20"/>
              </w:rPr>
            </w:pPr>
            <w:r>
              <w:rPr>
                <w:sz w:val="20"/>
                <w:szCs w:val="20"/>
              </w:rPr>
              <w:t>60000 t/an</w:t>
            </w:r>
          </w:p>
        </w:tc>
        <w:tc>
          <w:tcPr>
            <w:tcW w:w="1417" w:type="dxa"/>
            <w:tcBorders>
              <w:bottom w:val="dotted" w:sz="4" w:space="0" w:color="BFBFBF" w:themeColor="background1" w:themeShade="BF"/>
              <w:right w:val="single" w:sz="4" w:space="0" w:color="BFBFBF" w:themeColor="background1" w:themeShade="BF"/>
            </w:tcBorders>
          </w:tcPr>
          <w:p w14:paraId="14C8AF3E" w14:textId="0C35D42F" w:rsidR="00F3652F" w:rsidRDefault="00F3652F" w:rsidP="00B61E33">
            <w:pPr>
              <w:keepNext/>
              <w:keepLines/>
              <w:spacing w:before="20" w:after="20" w:line="240" w:lineRule="auto"/>
              <w:jc w:val="center"/>
              <w:rPr>
                <w:sz w:val="20"/>
                <w:szCs w:val="20"/>
              </w:rPr>
            </w:pPr>
            <w:r w:rsidRPr="00D42780">
              <w:rPr>
                <w:sz w:val="20"/>
                <w:szCs w:val="20"/>
              </w:rPr>
              <w:t>INCHANGE</w:t>
            </w:r>
          </w:p>
        </w:tc>
      </w:tr>
      <w:tr w:rsidR="00F3652F" w14:paraId="0694EA7E"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4245F5E1" w14:textId="77777777" w:rsidR="00F3652F" w:rsidRPr="00961146" w:rsidRDefault="00F3652F" w:rsidP="00B61E33">
            <w:pPr>
              <w:keepNext/>
              <w:keepLines/>
              <w:spacing w:before="20" w:after="20" w:line="240" w:lineRule="auto"/>
              <w:ind w:left="36"/>
              <w:jc w:val="center"/>
              <w:rPr>
                <w:sz w:val="20"/>
                <w:szCs w:val="20"/>
              </w:rPr>
            </w:pPr>
            <w:r>
              <w:rPr>
                <w:b/>
                <w:bCs/>
                <w:sz w:val="20"/>
                <w:szCs w:val="20"/>
                <w:u w:color="D9D9D9"/>
              </w:rPr>
              <w:t>I004</w:t>
            </w:r>
          </w:p>
        </w:tc>
        <w:tc>
          <w:tcPr>
            <w:tcW w:w="4203" w:type="dxa"/>
            <w:tcBorders>
              <w:bottom w:val="dotted" w:sz="4" w:space="0" w:color="BFBFBF" w:themeColor="background1" w:themeShade="BF"/>
              <w:right w:val="single" w:sz="4" w:space="0" w:color="BFBFBF" w:themeColor="background1" w:themeShade="BF"/>
            </w:tcBorders>
          </w:tcPr>
          <w:p w14:paraId="10F68698" w14:textId="77777777" w:rsidR="00F3652F" w:rsidRPr="00961146" w:rsidRDefault="00F3652F" w:rsidP="00B61E33">
            <w:pPr>
              <w:keepNext/>
              <w:keepLines/>
              <w:spacing w:before="20" w:after="20" w:line="240" w:lineRule="auto"/>
              <w:jc w:val="left"/>
              <w:rPr>
                <w:sz w:val="20"/>
                <w:szCs w:val="20"/>
              </w:rPr>
            </w:pPr>
            <w:r>
              <w:rPr>
                <w:sz w:val="20"/>
                <w:szCs w:val="20"/>
                <w:u w:color="D9D9D9"/>
              </w:rPr>
              <w:t>Installation de post traitement RB lourds</w:t>
            </w:r>
          </w:p>
        </w:tc>
        <w:tc>
          <w:tcPr>
            <w:tcW w:w="3261" w:type="dxa"/>
            <w:tcBorders>
              <w:bottom w:val="dotted" w:sz="4" w:space="0" w:color="BFBFBF" w:themeColor="background1" w:themeShade="BF"/>
              <w:right w:val="single" w:sz="4" w:space="0" w:color="BFBFBF" w:themeColor="background1" w:themeShade="BF"/>
            </w:tcBorders>
          </w:tcPr>
          <w:p w14:paraId="5C961E21" w14:textId="08C726B3" w:rsidR="00F3652F" w:rsidRPr="00961146" w:rsidRDefault="00F3652F" w:rsidP="00B61E33">
            <w:pPr>
              <w:keepNext/>
              <w:keepLines/>
              <w:spacing w:before="20" w:after="20" w:line="240" w:lineRule="auto"/>
              <w:jc w:val="right"/>
              <w:rPr>
                <w:sz w:val="20"/>
                <w:szCs w:val="20"/>
              </w:rPr>
            </w:pPr>
            <w:r>
              <w:rPr>
                <w:sz w:val="20"/>
                <w:szCs w:val="20"/>
              </w:rPr>
              <w:t>26500 t/an</w:t>
            </w:r>
          </w:p>
        </w:tc>
        <w:tc>
          <w:tcPr>
            <w:tcW w:w="1417" w:type="dxa"/>
            <w:tcBorders>
              <w:bottom w:val="dotted" w:sz="4" w:space="0" w:color="BFBFBF" w:themeColor="background1" w:themeShade="BF"/>
              <w:right w:val="single" w:sz="4" w:space="0" w:color="BFBFBF" w:themeColor="background1" w:themeShade="BF"/>
            </w:tcBorders>
          </w:tcPr>
          <w:p w14:paraId="7DCB980B" w14:textId="5B2455B3" w:rsidR="00F3652F" w:rsidRDefault="00F3652F" w:rsidP="00B61E33">
            <w:pPr>
              <w:keepNext/>
              <w:keepLines/>
              <w:spacing w:before="20" w:after="20" w:line="240" w:lineRule="auto"/>
              <w:jc w:val="center"/>
              <w:rPr>
                <w:sz w:val="20"/>
                <w:szCs w:val="20"/>
              </w:rPr>
            </w:pPr>
            <w:r w:rsidRPr="00D42780">
              <w:rPr>
                <w:sz w:val="20"/>
                <w:szCs w:val="20"/>
              </w:rPr>
              <w:t>INCHANGE</w:t>
            </w:r>
          </w:p>
        </w:tc>
      </w:tr>
      <w:tr w:rsidR="00F3652F" w14:paraId="7B168776"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19F48711" w14:textId="77777777" w:rsidR="00F3652F" w:rsidRPr="00961146" w:rsidRDefault="00F3652F" w:rsidP="00B61E33">
            <w:pPr>
              <w:keepNext/>
              <w:keepLines/>
              <w:spacing w:before="20" w:after="20" w:line="240" w:lineRule="auto"/>
              <w:ind w:left="36"/>
              <w:jc w:val="center"/>
              <w:rPr>
                <w:sz w:val="20"/>
                <w:szCs w:val="20"/>
              </w:rPr>
            </w:pPr>
            <w:r>
              <w:rPr>
                <w:b/>
                <w:bCs/>
                <w:sz w:val="20"/>
                <w:szCs w:val="20"/>
                <w:u w:color="D9D9D9"/>
              </w:rPr>
              <w:t>I005</w:t>
            </w:r>
          </w:p>
        </w:tc>
        <w:tc>
          <w:tcPr>
            <w:tcW w:w="4203" w:type="dxa"/>
            <w:tcBorders>
              <w:bottom w:val="dotted" w:sz="4" w:space="0" w:color="BFBFBF" w:themeColor="background1" w:themeShade="BF"/>
              <w:right w:val="single" w:sz="4" w:space="0" w:color="BFBFBF" w:themeColor="background1" w:themeShade="BF"/>
            </w:tcBorders>
          </w:tcPr>
          <w:p w14:paraId="54EE5FDB" w14:textId="77777777" w:rsidR="00F3652F" w:rsidRPr="00961146" w:rsidRDefault="00F3652F" w:rsidP="00B61E33">
            <w:pPr>
              <w:keepNext/>
              <w:keepLines/>
              <w:spacing w:before="20" w:after="20" w:line="240" w:lineRule="auto"/>
              <w:jc w:val="left"/>
              <w:rPr>
                <w:sz w:val="20"/>
                <w:szCs w:val="20"/>
              </w:rPr>
            </w:pPr>
            <w:r>
              <w:rPr>
                <w:sz w:val="20"/>
                <w:szCs w:val="20"/>
                <w:u w:color="D9D9D9"/>
              </w:rPr>
              <w:t>Cisaille</w:t>
            </w:r>
          </w:p>
        </w:tc>
        <w:tc>
          <w:tcPr>
            <w:tcW w:w="3261" w:type="dxa"/>
            <w:tcBorders>
              <w:bottom w:val="dotted" w:sz="4" w:space="0" w:color="BFBFBF" w:themeColor="background1" w:themeShade="BF"/>
              <w:right w:val="single" w:sz="4" w:space="0" w:color="BFBFBF" w:themeColor="background1" w:themeShade="BF"/>
            </w:tcBorders>
          </w:tcPr>
          <w:p w14:paraId="57E035BD" w14:textId="1043A792" w:rsidR="00F3652F" w:rsidRPr="00961146" w:rsidRDefault="00F3652F" w:rsidP="00B61E33">
            <w:pPr>
              <w:keepNext/>
              <w:keepLines/>
              <w:spacing w:before="20" w:after="20" w:line="240" w:lineRule="auto"/>
              <w:jc w:val="right"/>
              <w:rPr>
                <w:sz w:val="20"/>
                <w:szCs w:val="20"/>
              </w:rPr>
            </w:pPr>
            <w:r w:rsidRPr="00032C29">
              <w:rPr>
                <w:sz w:val="20"/>
                <w:szCs w:val="20"/>
              </w:rPr>
              <w:t>1200</w:t>
            </w:r>
            <w:r>
              <w:rPr>
                <w:sz w:val="20"/>
                <w:szCs w:val="20"/>
              </w:rPr>
              <w:t xml:space="preserve"> t</w:t>
            </w:r>
            <w:r w:rsidRPr="00961146">
              <w:rPr>
                <w:sz w:val="20"/>
                <w:szCs w:val="20"/>
              </w:rPr>
              <w:t xml:space="preserve"> </w:t>
            </w:r>
          </w:p>
        </w:tc>
        <w:tc>
          <w:tcPr>
            <w:tcW w:w="1417" w:type="dxa"/>
            <w:tcBorders>
              <w:bottom w:val="dotted" w:sz="4" w:space="0" w:color="BFBFBF" w:themeColor="background1" w:themeShade="BF"/>
              <w:right w:val="single" w:sz="4" w:space="0" w:color="BFBFBF" w:themeColor="background1" w:themeShade="BF"/>
            </w:tcBorders>
          </w:tcPr>
          <w:p w14:paraId="2A28D23F" w14:textId="1BF8A878" w:rsidR="00F3652F" w:rsidRDefault="00F3652F" w:rsidP="00B61E33">
            <w:pPr>
              <w:keepNext/>
              <w:keepLines/>
              <w:spacing w:before="20" w:after="20" w:line="240" w:lineRule="auto"/>
              <w:jc w:val="center"/>
              <w:rPr>
                <w:sz w:val="20"/>
                <w:szCs w:val="20"/>
              </w:rPr>
            </w:pPr>
            <w:r w:rsidRPr="00D42780">
              <w:rPr>
                <w:sz w:val="20"/>
                <w:szCs w:val="20"/>
              </w:rPr>
              <w:t>INCHANGE</w:t>
            </w:r>
          </w:p>
        </w:tc>
      </w:tr>
      <w:tr w:rsidR="00F3652F" w14:paraId="758076BA"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2A57AC22" w14:textId="77777777" w:rsidR="00F3652F" w:rsidRPr="00961146" w:rsidRDefault="00F3652F" w:rsidP="00B61E33">
            <w:pPr>
              <w:keepNext/>
              <w:keepLines/>
              <w:spacing w:before="20" w:after="20" w:line="240" w:lineRule="auto"/>
              <w:ind w:left="36"/>
              <w:jc w:val="center"/>
              <w:rPr>
                <w:sz w:val="20"/>
                <w:szCs w:val="20"/>
              </w:rPr>
            </w:pPr>
            <w:r>
              <w:rPr>
                <w:b/>
                <w:bCs/>
                <w:sz w:val="20"/>
                <w:szCs w:val="20"/>
                <w:u w:color="D9D9D9"/>
              </w:rPr>
              <w:t>I006</w:t>
            </w:r>
          </w:p>
        </w:tc>
        <w:tc>
          <w:tcPr>
            <w:tcW w:w="4203" w:type="dxa"/>
            <w:tcBorders>
              <w:bottom w:val="dotted" w:sz="4" w:space="0" w:color="BFBFBF" w:themeColor="background1" w:themeShade="BF"/>
              <w:right w:val="single" w:sz="4" w:space="0" w:color="BFBFBF" w:themeColor="background1" w:themeShade="BF"/>
            </w:tcBorders>
          </w:tcPr>
          <w:p w14:paraId="00736E58" w14:textId="77777777" w:rsidR="00F3652F" w:rsidRPr="00961146" w:rsidRDefault="00F3652F" w:rsidP="00B61E33">
            <w:pPr>
              <w:keepNext/>
              <w:keepLines/>
              <w:spacing w:before="20" w:after="20" w:line="240" w:lineRule="auto"/>
              <w:jc w:val="left"/>
              <w:rPr>
                <w:sz w:val="20"/>
                <w:szCs w:val="20"/>
              </w:rPr>
            </w:pPr>
            <w:r>
              <w:rPr>
                <w:sz w:val="20"/>
                <w:szCs w:val="20"/>
                <w:u w:color="D9D9D9"/>
              </w:rPr>
              <w:t>Presse</w:t>
            </w:r>
          </w:p>
        </w:tc>
        <w:tc>
          <w:tcPr>
            <w:tcW w:w="3261" w:type="dxa"/>
            <w:tcBorders>
              <w:bottom w:val="dotted" w:sz="4" w:space="0" w:color="BFBFBF" w:themeColor="background1" w:themeShade="BF"/>
              <w:right w:val="single" w:sz="4" w:space="0" w:color="BFBFBF" w:themeColor="background1" w:themeShade="BF"/>
            </w:tcBorders>
          </w:tcPr>
          <w:p w14:paraId="675CDF36" w14:textId="77777777" w:rsidR="00F3652F" w:rsidRPr="00961146" w:rsidRDefault="00F3652F" w:rsidP="00B61E33">
            <w:pPr>
              <w:keepNext/>
              <w:keepLines/>
              <w:spacing w:before="20" w:after="20" w:line="240" w:lineRule="auto"/>
              <w:jc w:val="right"/>
              <w:rPr>
                <w:sz w:val="20"/>
                <w:szCs w:val="20"/>
              </w:rPr>
            </w:pPr>
            <w:r>
              <w:rPr>
                <w:sz w:val="20"/>
                <w:szCs w:val="20"/>
              </w:rPr>
              <w:t>370</w:t>
            </w:r>
            <w:r w:rsidRPr="00961146">
              <w:rPr>
                <w:sz w:val="20"/>
                <w:szCs w:val="20"/>
              </w:rPr>
              <w:t xml:space="preserve"> </w:t>
            </w:r>
            <w:r>
              <w:rPr>
                <w:sz w:val="20"/>
                <w:szCs w:val="20"/>
              </w:rPr>
              <w:t>kW</w:t>
            </w:r>
          </w:p>
        </w:tc>
        <w:tc>
          <w:tcPr>
            <w:tcW w:w="1417" w:type="dxa"/>
            <w:tcBorders>
              <w:bottom w:val="dotted" w:sz="4" w:space="0" w:color="BFBFBF" w:themeColor="background1" w:themeShade="BF"/>
              <w:right w:val="single" w:sz="4" w:space="0" w:color="BFBFBF" w:themeColor="background1" w:themeShade="BF"/>
            </w:tcBorders>
          </w:tcPr>
          <w:p w14:paraId="2B80566E" w14:textId="2D63C169" w:rsidR="00F3652F" w:rsidRDefault="00F3652F" w:rsidP="00B61E33">
            <w:pPr>
              <w:keepNext/>
              <w:keepLines/>
              <w:spacing w:before="20" w:after="20" w:line="240" w:lineRule="auto"/>
              <w:jc w:val="center"/>
              <w:rPr>
                <w:sz w:val="20"/>
                <w:szCs w:val="20"/>
              </w:rPr>
            </w:pPr>
            <w:r w:rsidRPr="00D42780">
              <w:rPr>
                <w:sz w:val="20"/>
                <w:szCs w:val="20"/>
              </w:rPr>
              <w:t>INCHANGE</w:t>
            </w:r>
          </w:p>
        </w:tc>
      </w:tr>
      <w:tr w:rsidR="00F3652F" w14:paraId="44C77A13"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5C57A352" w14:textId="77777777" w:rsidR="00F3652F" w:rsidRPr="00961146" w:rsidRDefault="00F3652F" w:rsidP="00B61E33">
            <w:pPr>
              <w:keepNext/>
              <w:keepLines/>
              <w:spacing w:before="20" w:after="20" w:line="240" w:lineRule="auto"/>
              <w:ind w:left="36"/>
              <w:jc w:val="center"/>
              <w:rPr>
                <w:sz w:val="20"/>
                <w:szCs w:val="20"/>
              </w:rPr>
            </w:pPr>
            <w:r>
              <w:rPr>
                <w:b/>
                <w:bCs/>
                <w:sz w:val="20"/>
                <w:szCs w:val="20"/>
                <w:u w:color="D9D9D9"/>
              </w:rPr>
              <w:t>I007</w:t>
            </w:r>
          </w:p>
        </w:tc>
        <w:tc>
          <w:tcPr>
            <w:tcW w:w="4203" w:type="dxa"/>
            <w:tcBorders>
              <w:bottom w:val="dotted" w:sz="4" w:space="0" w:color="BFBFBF" w:themeColor="background1" w:themeShade="BF"/>
              <w:right w:val="single" w:sz="4" w:space="0" w:color="BFBFBF" w:themeColor="background1" w:themeShade="BF"/>
            </w:tcBorders>
          </w:tcPr>
          <w:p w14:paraId="29217468" w14:textId="66FFAD5D" w:rsidR="00F3652F" w:rsidRPr="00961146" w:rsidRDefault="00F3652F" w:rsidP="00B61E33">
            <w:pPr>
              <w:keepNext/>
              <w:keepLines/>
              <w:spacing w:before="20" w:after="20" w:line="240" w:lineRule="auto"/>
              <w:jc w:val="left"/>
              <w:rPr>
                <w:sz w:val="20"/>
                <w:szCs w:val="20"/>
              </w:rPr>
            </w:pPr>
            <w:r>
              <w:rPr>
                <w:sz w:val="20"/>
                <w:szCs w:val="20"/>
                <w:u w:color="D9D9D9"/>
              </w:rPr>
              <w:t>Installation de découpe des cylindres de laminoir</w:t>
            </w:r>
          </w:p>
        </w:tc>
        <w:tc>
          <w:tcPr>
            <w:tcW w:w="3261" w:type="dxa"/>
            <w:tcBorders>
              <w:bottom w:val="dotted" w:sz="4" w:space="0" w:color="BFBFBF" w:themeColor="background1" w:themeShade="BF"/>
              <w:right w:val="single" w:sz="4" w:space="0" w:color="BFBFBF" w:themeColor="background1" w:themeShade="BF"/>
            </w:tcBorders>
          </w:tcPr>
          <w:p w14:paraId="037B77AD" w14:textId="77777777" w:rsidR="00F3652F" w:rsidRPr="00961146" w:rsidRDefault="00F3652F" w:rsidP="00B61E33">
            <w:pPr>
              <w:keepNext/>
              <w:keepLines/>
              <w:spacing w:before="20" w:after="20" w:line="240" w:lineRule="auto"/>
              <w:jc w:val="right"/>
              <w:rPr>
                <w:sz w:val="20"/>
                <w:szCs w:val="20"/>
              </w:rPr>
            </w:pPr>
            <w:r w:rsidRPr="00961146">
              <w:rPr>
                <w:sz w:val="20"/>
                <w:szCs w:val="20"/>
              </w:rPr>
              <w:t xml:space="preserve"> </w:t>
            </w:r>
          </w:p>
        </w:tc>
        <w:tc>
          <w:tcPr>
            <w:tcW w:w="1417" w:type="dxa"/>
            <w:tcBorders>
              <w:bottom w:val="dotted" w:sz="4" w:space="0" w:color="BFBFBF" w:themeColor="background1" w:themeShade="BF"/>
              <w:right w:val="single" w:sz="4" w:space="0" w:color="BFBFBF" w:themeColor="background1" w:themeShade="BF"/>
            </w:tcBorders>
          </w:tcPr>
          <w:p w14:paraId="5FE08E7F" w14:textId="79AAA8EA" w:rsidR="00F3652F" w:rsidRDefault="00F3652F" w:rsidP="00B61E33">
            <w:pPr>
              <w:keepNext/>
              <w:keepLines/>
              <w:spacing w:before="20" w:after="20" w:line="240" w:lineRule="auto"/>
              <w:jc w:val="center"/>
              <w:rPr>
                <w:sz w:val="20"/>
                <w:szCs w:val="20"/>
              </w:rPr>
            </w:pPr>
            <w:r w:rsidRPr="00D42780">
              <w:rPr>
                <w:sz w:val="20"/>
                <w:szCs w:val="20"/>
              </w:rPr>
              <w:t>INCHANGE</w:t>
            </w:r>
          </w:p>
        </w:tc>
      </w:tr>
      <w:tr w:rsidR="00F3652F" w14:paraId="77F2C3DA"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33A2FFDF" w14:textId="77777777" w:rsidR="00F3652F" w:rsidRPr="00961146" w:rsidRDefault="00F3652F" w:rsidP="00B61E33">
            <w:pPr>
              <w:keepNext/>
              <w:keepLines/>
              <w:spacing w:before="20" w:after="20" w:line="240" w:lineRule="auto"/>
              <w:ind w:left="36"/>
              <w:jc w:val="center"/>
              <w:rPr>
                <w:sz w:val="20"/>
                <w:szCs w:val="20"/>
              </w:rPr>
            </w:pPr>
            <w:r>
              <w:rPr>
                <w:b/>
                <w:bCs/>
                <w:sz w:val="20"/>
                <w:szCs w:val="20"/>
                <w:u w:color="D9D9D9"/>
              </w:rPr>
              <w:t>I008</w:t>
            </w:r>
          </w:p>
        </w:tc>
        <w:tc>
          <w:tcPr>
            <w:tcW w:w="4203" w:type="dxa"/>
            <w:tcBorders>
              <w:bottom w:val="dotted" w:sz="4" w:space="0" w:color="BFBFBF" w:themeColor="background1" w:themeShade="BF"/>
              <w:right w:val="single" w:sz="4" w:space="0" w:color="BFBFBF" w:themeColor="background1" w:themeShade="BF"/>
            </w:tcBorders>
          </w:tcPr>
          <w:p w14:paraId="0F3EE71B" w14:textId="77777777" w:rsidR="00F3652F" w:rsidRPr="00961146" w:rsidRDefault="00F3652F" w:rsidP="00B61E33">
            <w:pPr>
              <w:keepNext/>
              <w:keepLines/>
              <w:spacing w:before="20" w:after="20" w:line="240" w:lineRule="auto"/>
              <w:jc w:val="left"/>
              <w:rPr>
                <w:sz w:val="20"/>
                <w:szCs w:val="20"/>
              </w:rPr>
            </w:pPr>
            <w:r>
              <w:rPr>
                <w:sz w:val="20"/>
                <w:szCs w:val="20"/>
                <w:u w:color="D9D9D9"/>
              </w:rPr>
              <w:t>Installation de dépollution des VHU</w:t>
            </w:r>
          </w:p>
        </w:tc>
        <w:tc>
          <w:tcPr>
            <w:tcW w:w="3261" w:type="dxa"/>
            <w:tcBorders>
              <w:bottom w:val="dotted" w:sz="4" w:space="0" w:color="BFBFBF" w:themeColor="background1" w:themeShade="BF"/>
              <w:right w:val="single" w:sz="4" w:space="0" w:color="BFBFBF" w:themeColor="background1" w:themeShade="BF"/>
            </w:tcBorders>
          </w:tcPr>
          <w:p w14:paraId="7B34A928" w14:textId="231F1AF0" w:rsidR="00F3652F" w:rsidRPr="00961146" w:rsidRDefault="00F3652F" w:rsidP="00B61E33">
            <w:pPr>
              <w:keepNext/>
              <w:keepLines/>
              <w:spacing w:before="20" w:after="20" w:line="240" w:lineRule="auto"/>
              <w:jc w:val="right"/>
              <w:rPr>
                <w:sz w:val="20"/>
                <w:szCs w:val="20"/>
              </w:rPr>
            </w:pPr>
            <w:r>
              <w:rPr>
                <w:sz w:val="20"/>
                <w:szCs w:val="20"/>
              </w:rPr>
              <w:t>5000</w:t>
            </w:r>
            <w:r w:rsidRPr="00961146">
              <w:rPr>
                <w:sz w:val="20"/>
                <w:szCs w:val="20"/>
              </w:rPr>
              <w:t xml:space="preserve"> </w:t>
            </w:r>
            <w:r>
              <w:rPr>
                <w:sz w:val="20"/>
                <w:szCs w:val="20"/>
              </w:rPr>
              <w:t>VHU/an</w:t>
            </w:r>
          </w:p>
        </w:tc>
        <w:tc>
          <w:tcPr>
            <w:tcW w:w="1417" w:type="dxa"/>
            <w:tcBorders>
              <w:bottom w:val="dotted" w:sz="4" w:space="0" w:color="BFBFBF" w:themeColor="background1" w:themeShade="BF"/>
              <w:right w:val="single" w:sz="4" w:space="0" w:color="BFBFBF" w:themeColor="background1" w:themeShade="BF"/>
            </w:tcBorders>
          </w:tcPr>
          <w:p w14:paraId="773CF0E7" w14:textId="7B591B76" w:rsidR="00F3652F" w:rsidRDefault="00F3652F" w:rsidP="00B61E33">
            <w:pPr>
              <w:keepNext/>
              <w:keepLines/>
              <w:spacing w:before="20" w:after="20" w:line="240" w:lineRule="auto"/>
              <w:jc w:val="center"/>
              <w:rPr>
                <w:sz w:val="20"/>
                <w:szCs w:val="20"/>
              </w:rPr>
            </w:pPr>
            <w:r w:rsidRPr="00D42780">
              <w:rPr>
                <w:sz w:val="20"/>
                <w:szCs w:val="20"/>
              </w:rPr>
              <w:t>INCHANGE</w:t>
            </w:r>
          </w:p>
        </w:tc>
      </w:tr>
      <w:tr w:rsidR="00F3652F" w14:paraId="2D6FE14C"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37507ECD" w14:textId="77777777" w:rsidR="00F3652F" w:rsidRPr="00961146" w:rsidRDefault="00F3652F" w:rsidP="00B61E33">
            <w:pPr>
              <w:keepNext/>
              <w:keepLines/>
              <w:spacing w:before="20" w:after="20" w:line="240" w:lineRule="auto"/>
              <w:ind w:left="36"/>
              <w:jc w:val="center"/>
              <w:rPr>
                <w:sz w:val="20"/>
                <w:szCs w:val="20"/>
              </w:rPr>
            </w:pPr>
            <w:r>
              <w:rPr>
                <w:b/>
                <w:bCs/>
                <w:sz w:val="20"/>
                <w:szCs w:val="20"/>
                <w:u w:color="D9D9D9"/>
              </w:rPr>
              <w:t>I009</w:t>
            </w:r>
          </w:p>
        </w:tc>
        <w:tc>
          <w:tcPr>
            <w:tcW w:w="4203" w:type="dxa"/>
            <w:tcBorders>
              <w:bottom w:val="dotted" w:sz="4" w:space="0" w:color="BFBFBF" w:themeColor="background1" w:themeShade="BF"/>
              <w:right w:val="single" w:sz="4" w:space="0" w:color="BFBFBF" w:themeColor="background1" w:themeShade="BF"/>
            </w:tcBorders>
          </w:tcPr>
          <w:p w14:paraId="261D5B03" w14:textId="77777777" w:rsidR="00F3652F" w:rsidRPr="00961146" w:rsidRDefault="00F3652F" w:rsidP="00B61E33">
            <w:pPr>
              <w:keepNext/>
              <w:keepLines/>
              <w:spacing w:before="20" w:after="20" w:line="240" w:lineRule="auto"/>
              <w:jc w:val="left"/>
              <w:rPr>
                <w:sz w:val="20"/>
                <w:szCs w:val="20"/>
              </w:rPr>
            </w:pPr>
            <w:r>
              <w:rPr>
                <w:sz w:val="20"/>
                <w:szCs w:val="20"/>
                <w:u w:color="D9D9D9"/>
              </w:rPr>
              <w:t>Installation de dépollution des DEEE</w:t>
            </w:r>
          </w:p>
        </w:tc>
        <w:tc>
          <w:tcPr>
            <w:tcW w:w="3261" w:type="dxa"/>
            <w:tcBorders>
              <w:bottom w:val="dotted" w:sz="4" w:space="0" w:color="BFBFBF" w:themeColor="background1" w:themeShade="BF"/>
              <w:right w:val="single" w:sz="4" w:space="0" w:color="BFBFBF" w:themeColor="background1" w:themeShade="BF"/>
            </w:tcBorders>
          </w:tcPr>
          <w:p w14:paraId="4F394214" w14:textId="77777777" w:rsidR="00F3652F" w:rsidRPr="00961146" w:rsidRDefault="00F3652F" w:rsidP="00B61E33">
            <w:pPr>
              <w:keepNext/>
              <w:keepLines/>
              <w:spacing w:before="20" w:after="20" w:line="240" w:lineRule="auto"/>
              <w:jc w:val="right"/>
              <w:rPr>
                <w:sz w:val="20"/>
                <w:szCs w:val="20"/>
              </w:rPr>
            </w:pPr>
            <w:r>
              <w:rPr>
                <w:sz w:val="20"/>
                <w:szCs w:val="20"/>
              </w:rPr>
              <w:t>10000</w:t>
            </w:r>
            <w:r w:rsidRPr="00961146">
              <w:rPr>
                <w:sz w:val="20"/>
                <w:szCs w:val="20"/>
              </w:rPr>
              <w:t xml:space="preserve"> </w:t>
            </w:r>
            <w:r>
              <w:rPr>
                <w:sz w:val="20"/>
                <w:szCs w:val="20"/>
              </w:rPr>
              <w:t>t/an</w:t>
            </w:r>
          </w:p>
        </w:tc>
        <w:tc>
          <w:tcPr>
            <w:tcW w:w="1417" w:type="dxa"/>
            <w:tcBorders>
              <w:bottom w:val="dotted" w:sz="4" w:space="0" w:color="BFBFBF" w:themeColor="background1" w:themeShade="BF"/>
              <w:right w:val="single" w:sz="4" w:space="0" w:color="BFBFBF" w:themeColor="background1" w:themeShade="BF"/>
            </w:tcBorders>
          </w:tcPr>
          <w:p w14:paraId="0269BC77" w14:textId="247F7980" w:rsidR="00F3652F" w:rsidRDefault="00F3652F" w:rsidP="00B61E33">
            <w:pPr>
              <w:keepNext/>
              <w:keepLines/>
              <w:spacing w:before="20" w:after="20" w:line="240" w:lineRule="auto"/>
              <w:jc w:val="center"/>
              <w:rPr>
                <w:sz w:val="20"/>
                <w:szCs w:val="20"/>
              </w:rPr>
            </w:pPr>
            <w:r w:rsidRPr="003638D2">
              <w:rPr>
                <w:sz w:val="20"/>
                <w:szCs w:val="20"/>
              </w:rPr>
              <w:t>MODIFIE</w:t>
            </w:r>
          </w:p>
        </w:tc>
      </w:tr>
      <w:tr w:rsidR="00F3652F" w14:paraId="6F1B3E26"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3822DFB4" w14:textId="77777777" w:rsidR="00F3652F" w:rsidRPr="00961146" w:rsidRDefault="00F3652F" w:rsidP="00B61E33">
            <w:pPr>
              <w:keepNext/>
              <w:keepLines/>
              <w:spacing w:before="20" w:after="20" w:line="240" w:lineRule="auto"/>
              <w:ind w:left="36"/>
              <w:jc w:val="center"/>
              <w:rPr>
                <w:sz w:val="20"/>
                <w:szCs w:val="20"/>
              </w:rPr>
            </w:pPr>
            <w:r>
              <w:rPr>
                <w:b/>
                <w:bCs/>
                <w:sz w:val="20"/>
                <w:szCs w:val="20"/>
                <w:u w:color="D9D9D9"/>
              </w:rPr>
              <w:t>I010</w:t>
            </w:r>
          </w:p>
        </w:tc>
        <w:tc>
          <w:tcPr>
            <w:tcW w:w="4203" w:type="dxa"/>
            <w:tcBorders>
              <w:bottom w:val="dotted" w:sz="4" w:space="0" w:color="BFBFBF" w:themeColor="background1" w:themeShade="BF"/>
              <w:right w:val="single" w:sz="4" w:space="0" w:color="BFBFBF" w:themeColor="background1" w:themeShade="BF"/>
            </w:tcBorders>
          </w:tcPr>
          <w:p w14:paraId="2CECC49F" w14:textId="4964F240" w:rsidR="00F3652F" w:rsidRPr="00961146" w:rsidRDefault="00F3652F" w:rsidP="00B61E33">
            <w:pPr>
              <w:keepNext/>
              <w:keepLines/>
              <w:spacing w:before="20" w:after="20" w:line="240" w:lineRule="auto"/>
              <w:jc w:val="left"/>
              <w:rPr>
                <w:sz w:val="20"/>
                <w:szCs w:val="20"/>
              </w:rPr>
            </w:pPr>
            <w:r>
              <w:rPr>
                <w:sz w:val="20"/>
                <w:szCs w:val="20"/>
                <w:u w:color="D9D9D9"/>
              </w:rPr>
              <w:t xml:space="preserve">Distribution des carburants pour engins </w:t>
            </w:r>
          </w:p>
        </w:tc>
        <w:tc>
          <w:tcPr>
            <w:tcW w:w="3261" w:type="dxa"/>
            <w:tcBorders>
              <w:bottom w:val="dotted" w:sz="4" w:space="0" w:color="BFBFBF" w:themeColor="background1" w:themeShade="BF"/>
              <w:right w:val="single" w:sz="4" w:space="0" w:color="BFBFBF" w:themeColor="background1" w:themeShade="BF"/>
            </w:tcBorders>
          </w:tcPr>
          <w:p w14:paraId="123FE580" w14:textId="25A8C84B" w:rsidR="00F3652F" w:rsidRPr="00961146" w:rsidRDefault="00F3652F" w:rsidP="00B61E33">
            <w:pPr>
              <w:keepNext/>
              <w:keepLines/>
              <w:spacing w:before="20" w:after="20" w:line="240" w:lineRule="auto"/>
              <w:jc w:val="right"/>
              <w:rPr>
                <w:sz w:val="20"/>
                <w:szCs w:val="20"/>
              </w:rPr>
            </w:pPr>
          </w:p>
        </w:tc>
        <w:tc>
          <w:tcPr>
            <w:tcW w:w="1417" w:type="dxa"/>
            <w:tcBorders>
              <w:bottom w:val="dotted" w:sz="4" w:space="0" w:color="BFBFBF" w:themeColor="background1" w:themeShade="BF"/>
              <w:right w:val="single" w:sz="4" w:space="0" w:color="BFBFBF" w:themeColor="background1" w:themeShade="BF"/>
            </w:tcBorders>
          </w:tcPr>
          <w:p w14:paraId="0DBEE31B" w14:textId="5718A11D" w:rsidR="00F3652F" w:rsidRDefault="00F3652F" w:rsidP="00B61E33">
            <w:pPr>
              <w:keepNext/>
              <w:keepLines/>
              <w:spacing w:before="20" w:after="20" w:line="240" w:lineRule="auto"/>
              <w:jc w:val="center"/>
              <w:rPr>
                <w:sz w:val="20"/>
                <w:szCs w:val="20"/>
              </w:rPr>
            </w:pPr>
            <w:r w:rsidRPr="00D42780">
              <w:rPr>
                <w:sz w:val="20"/>
                <w:szCs w:val="20"/>
              </w:rPr>
              <w:t>INCHANGE</w:t>
            </w:r>
          </w:p>
        </w:tc>
      </w:tr>
      <w:tr w:rsidR="00F3652F" w14:paraId="42184965"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032C329E" w14:textId="77777777" w:rsidR="00F3652F" w:rsidRPr="00961146" w:rsidRDefault="00F3652F" w:rsidP="00B61E33">
            <w:pPr>
              <w:keepNext/>
              <w:keepLines/>
              <w:spacing w:before="20" w:after="20" w:line="240" w:lineRule="auto"/>
              <w:ind w:left="36"/>
              <w:jc w:val="center"/>
              <w:rPr>
                <w:sz w:val="20"/>
                <w:szCs w:val="20"/>
              </w:rPr>
            </w:pPr>
            <w:r>
              <w:rPr>
                <w:b/>
                <w:bCs/>
                <w:sz w:val="20"/>
                <w:szCs w:val="20"/>
                <w:u w:color="D9D9D9"/>
              </w:rPr>
              <w:t>I011</w:t>
            </w:r>
          </w:p>
        </w:tc>
        <w:tc>
          <w:tcPr>
            <w:tcW w:w="4203" w:type="dxa"/>
            <w:tcBorders>
              <w:bottom w:val="dotted" w:sz="4" w:space="0" w:color="BFBFBF" w:themeColor="background1" w:themeShade="BF"/>
              <w:right w:val="single" w:sz="4" w:space="0" w:color="BFBFBF" w:themeColor="background1" w:themeShade="BF"/>
            </w:tcBorders>
          </w:tcPr>
          <w:p w14:paraId="519E7FC9" w14:textId="66E9B464" w:rsidR="00F3652F" w:rsidRPr="00961146" w:rsidRDefault="00F3652F" w:rsidP="00B61E33">
            <w:pPr>
              <w:keepNext/>
              <w:keepLines/>
              <w:spacing w:before="20" w:after="20" w:line="240" w:lineRule="auto"/>
              <w:jc w:val="left"/>
              <w:rPr>
                <w:sz w:val="20"/>
                <w:szCs w:val="20"/>
              </w:rPr>
            </w:pPr>
            <w:r>
              <w:rPr>
                <w:sz w:val="20"/>
                <w:szCs w:val="20"/>
                <w:u w:color="D9D9D9"/>
              </w:rPr>
              <w:t>Distribution des carburants pour engins cisaille</w:t>
            </w:r>
          </w:p>
        </w:tc>
        <w:tc>
          <w:tcPr>
            <w:tcW w:w="3261" w:type="dxa"/>
            <w:tcBorders>
              <w:bottom w:val="dotted" w:sz="4" w:space="0" w:color="BFBFBF" w:themeColor="background1" w:themeShade="BF"/>
              <w:right w:val="single" w:sz="4" w:space="0" w:color="BFBFBF" w:themeColor="background1" w:themeShade="BF"/>
            </w:tcBorders>
          </w:tcPr>
          <w:p w14:paraId="48991830" w14:textId="52D9A60F" w:rsidR="00F3652F" w:rsidRPr="00961146" w:rsidRDefault="00F3652F" w:rsidP="00B61E33">
            <w:pPr>
              <w:keepNext/>
              <w:keepLines/>
              <w:spacing w:before="20" w:after="20" w:line="240" w:lineRule="auto"/>
              <w:jc w:val="right"/>
              <w:rPr>
                <w:sz w:val="20"/>
                <w:szCs w:val="20"/>
              </w:rPr>
            </w:pPr>
          </w:p>
        </w:tc>
        <w:tc>
          <w:tcPr>
            <w:tcW w:w="1417" w:type="dxa"/>
            <w:tcBorders>
              <w:bottom w:val="dotted" w:sz="4" w:space="0" w:color="BFBFBF" w:themeColor="background1" w:themeShade="BF"/>
              <w:right w:val="single" w:sz="4" w:space="0" w:color="BFBFBF" w:themeColor="background1" w:themeShade="BF"/>
            </w:tcBorders>
          </w:tcPr>
          <w:p w14:paraId="5CB90C43" w14:textId="02C479CD" w:rsidR="00F3652F" w:rsidRDefault="00F3652F" w:rsidP="00B61E33">
            <w:pPr>
              <w:keepNext/>
              <w:keepLines/>
              <w:spacing w:before="20" w:after="20" w:line="240" w:lineRule="auto"/>
              <w:jc w:val="center"/>
              <w:rPr>
                <w:sz w:val="20"/>
                <w:szCs w:val="20"/>
              </w:rPr>
            </w:pPr>
            <w:r w:rsidRPr="00D42780">
              <w:rPr>
                <w:sz w:val="20"/>
                <w:szCs w:val="20"/>
              </w:rPr>
              <w:t>INCHANGE</w:t>
            </w:r>
          </w:p>
        </w:tc>
      </w:tr>
      <w:tr w:rsidR="00F3652F" w14:paraId="7734FFCF"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38C4867A" w14:textId="77777777" w:rsidR="00F3652F" w:rsidRPr="00961146" w:rsidRDefault="00F3652F" w:rsidP="00B61E33">
            <w:pPr>
              <w:keepNext/>
              <w:keepLines/>
              <w:spacing w:before="20" w:after="20" w:line="240" w:lineRule="auto"/>
              <w:ind w:left="36"/>
              <w:jc w:val="center"/>
              <w:rPr>
                <w:sz w:val="20"/>
                <w:szCs w:val="20"/>
              </w:rPr>
            </w:pPr>
            <w:r>
              <w:rPr>
                <w:b/>
                <w:bCs/>
                <w:sz w:val="20"/>
                <w:szCs w:val="20"/>
                <w:u w:color="D9D9D9"/>
              </w:rPr>
              <w:t>I012</w:t>
            </w:r>
          </w:p>
        </w:tc>
        <w:tc>
          <w:tcPr>
            <w:tcW w:w="4203" w:type="dxa"/>
            <w:tcBorders>
              <w:bottom w:val="dotted" w:sz="4" w:space="0" w:color="BFBFBF" w:themeColor="background1" w:themeShade="BF"/>
              <w:right w:val="single" w:sz="4" w:space="0" w:color="BFBFBF" w:themeColor="background1" w:themeShade="BF"/>
            </w:tcBorders>
          </w:tcPr>
          <w:p w14:paraId="6667C78A" w14:textId="77777777" w:rsidR="00F3652F" w:rsidRPr="00961146" w:rsidRDefault="00F3652F" w:rsidP="00B61E33">
            <w:pPr>
              <w:keepNext/>
              <w:keepLines/>
              <w:spacing w:before="20" w:after="20" w:line="240" w:lineRule="auto"/>
              <w:jc w:val="left"/>
              <w:rPr>
                <w:sz w:val="20"/>
                <w:szCs w:val="20"/>
              </w:rPr>
            </w:pPr>
            <w:r>
              <w:rPr>
                <w:sz w:val="20"/>
                <w:szCs w:val="20"/>
                <w:u w:color="D9D9D9"/>
              </w:rPr>
              <w:t>Installation de lavage</w:t>
            </w:r>
          </w:p>
        </w:tc>
        <w:tc>
          <w:tcPr>
            <w:tcW w:w="3261" w:type="dxa"/>
            <w:tcBorders>
              <w:bottom w:val="dotted" w:sz="4" w:space="0" w:color="BFBFBF" w:themeColor="background1" w:themeShade="BF"/>
              <w:right w:val="single" w:sz="4" w:space="0" w:color="BFBFBF" w:themeColor="background1" w:themeShade="BF"/>
            </w:tcBorders>
          </w:tcPr>
          <w:p w14:paraId="365EF571" w14:textId="77777777" w:rsidR="00F3652F" w:rsidRPr="00961146" w:rsidRDefault="00F3652F" w:rsidP="00B61E33">
            <w:pPr>
              <w:keepNext/>
              <w:keepLines/>
              <w:spacing w:before="20" w:after="20" w:line="240" w:lineRule="auto"/>
              <w:jc w:val="right"/>
              <w:rPr>
                <w:sz w:val="20"/>
                <w:szCs w:val="20"/>
              </w:rPr>
            </w:pPr>
            <w:r w:rsidRPr="00961146">
              <w:rPr>
                <w:sz w:val="20"/>
                <w:szCs w:val="20"/>
              </w:rPr>
              <w:t xml:space="preserve"> </w:t>
            </w:r>
          </w:p>
        </w:tc>
        <w:tc>
          <w:tcPr>
            <w:tcW w:w="1417" w:type="dxa"/>
            <w:tcBorders>
              <w:bottom w:val="dotted" w:sz="4" w:space="0" w:color="BFBFBF" w:themeColor="background1" w:themeShade="BF"/>
              <w:right w:val="single" w:sz="4" w:space="0" w:color="BFBFBF" w:themeColor="background1" w:themeShade="BF"/>
            </w:tcBorders>
          </w:tcPr>
          <w:p w14:paraId="73574D14" w14:textId="4681539C" w:rsidR="00F3652F" w:rsidRDefault="00F3652F" w:rsidP="00B61E33">
            <w:pPr>
              <w:keepNext/>
              <w:keepLines/>
              <w:spacing w:before="20" w:after="20" w:line="240" w:lineRule="auto"/>
              <w:jc w:val="center"/>
              <w:rPr>
                <w:sz w:val="20"/>
                <w:szCs w:val="20"/>
              </w:rPr>
            </w:pPr>
            <w:r w:rsidRPr="00D42780">
              <w:rPr>
                <w:sz w:val="20"/>
                <w:szCs w:val="20"/>
              </w:rPr>
              <w:t>INCHANGE</w:t>
            </w:r>
          </w:p>
        </w:tc>
      </w:tr>
      <w:tr w:rsidR="00F3652F" w14:paraId="7D317560"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474698AB" w14:textId="77777777" w:rsidR="00F3652F" w:rsidRPr="00961146" w:rsidRDefault="00F3652F" w:rsidP="00B61E33">
            <w:pPr>
              <w:keepNext/>
              <w:keepLines/>
              <w:spacing w:before="20" w:after="20" w:line="240" w:lineRule="auto"/>
              <w:ind w:left="36"/>
              <w:jc w:val="center"/>
              <w:rPr>
                <w:sz w:val="20"/>
                <w:szCs w:val="20"/>
              </w:rPr>
            </w:pPr>
            <w:r>
              <w:rPr>
                <w:b/>
                <w:bCs/>
                <w:sz w:val="20"/>
                <w:szCs w:val="20"/>
                <w:u w:color="D9D9D9"/>
              </w:rPr>
              <w:t>I013</w:t>
            </w:r>
          </w:p>
        </w:tc>
        <w:tc>
          <w:tcPr>
            <w:tcW w:w="4203" w:type="dxa"/>
            <w:tcBorders>
              <w:bottom w:val="dotted" w:sz="4" w:space="0" w:color="BFBFBF" w:themeColor="background1" w:themeShade="BF"/>
              <w:right w:val="single" w:sz="4" w:space="0" w:color="BFBFBF" w:themeColor="background1" w:themeShade="BF"/>
            </w:tcBorders>
          </w:tcPr>
          <w:p w14:paraId="7A5BA452" w14:textId="6B452346" w:rsidR="00F3652F" w:rsidRPr="00961146" w:rsidRDefault="00F3652F" w:rsidP="00B61E33">
            <w:pPr>
              <w:keepNext/>
              <w:keepLines/>
              <w:spacing w:before="20" w:after="20" w:line="240" w:lineRule="auto"/>
              <w:jc w:val="left"/>
              <w:rPr>
                <w:sz w:val="20"/>
                <w:szCs w:val="20"/>
              </w:rPr>
            </w:pPr>
            <w:r>
              <w:rPr>
                <w:sz w:val="20"/>
                <w:szCs w:val="20"/>
                <w:u w:color="D9D9D9"/>
              </w:rPr>
              <w:t>Compresseur d'air (4) (2 x 11 kW + 2 x 22 kW)</w:t>
            </w:r>
          </w:p>
        </w:tc>
        <w:tc>
          <w:tcPr>
            <w:tcW w:w="3261" w:type="dxa"/>
            <w:tcBorders>
              <w:bottom w:val="dotted" w:sz="4" w:space="0" w:color="BFBFBF" w:themeColor="background1" w:themeShade="BF"/>
              <w:right w:val="single" w:sz="4" w:space="0" w:color="BFBFBF" w:themeColor="background1" w:themeShade="BF"/>
            </w:tcBorders>
          </w:tcPr>
          <w:p w14:paraId="28BBD394" w14:textId="77777777" w:rsidR="00F3652F" w:rsidRPr="00961146" w:rsidRDefault="00F3652F" w:rsidP="00B61E33">
            <w:pPr>
              <w:keepNext/>
              <w:keepLines/>
              <w:spacing w:before="20" w:after="20" w:line="240" w:lineRule="auto"/>
              <w:jc w:val="right"/>
              <w:rPr>
                <w:sz w:val="20"/>
                <w:szCs w:val="20"/>
              </w:rPr>
            </w:pPr>
            <w:r>
              <w:rPr>
                <w:sz w:val="20"/>
                <w:szCs w:val="20"/>
              </w:rPr>
              <w:t>66</w:t>
            </w:r>
            <w:r w:rsidRPr="00961146">
              <w:rPr>
                <w:sz w:val="20"/>
                <w:szCs w:val="20"/>
              </w:rPr>
              <w:t xml:space="preserve"> </w:t>
            </w:r>
            <w:r>
              <w:rPr>
                <w:sz w:val="20"/>
                <w:szCs w:val="20"/>
              </w:rPr>
              <w:t>kW</w:t>
            </w:r>
          </w:p>
        </w:tc>
        <w:tc>
          <w:tcPr>
            <w:tcW w:w="1417" w:type="dxa"/>
            <w:tcBorders>
              <w:bottom w:val="dotted" w:sz="4" w:space="0" w:color="BFBFBF" w:themeColor="background1" w:themeShade="BF"/>
              <w:right w:val="single" w:sz="4" w:space="0" w:color="BFBFBF" w:themeColor="background1" w:themeShade="BF"/>
            </w:tcBorders>
          </w:tcPr>
          <w:p w14:paraId="3A80E081" w14:textId="6A7172F8" w:rsidR="00F3652F" w:rsidRDefault="00F3652F" w:rsidP="00B61E33">
            <w:pPr>
              <w:keepNext/>
              <w:keepLines/>
              <w:spacing w:before="20" w:after="20" w:line="240" w:lineRule="auto"/>
              <w:jc w:val="center"/>
              <w:rPr>
                <w:sz w:val="20"/>
                <w:szCs w:val="20"/>
              </w:rPr>
            </w:pPr>
            <w:r w:rsidRPr="003638D2">
              <w:rPr>
                <w:sz w:val="20"/>
                <w:szCs w:val="20"/>
              </w:rPr>
              <w:t>MODIFIE</w:t>
            </w:r>
          </w:p>
        </w:tc>
      </w:tr>
      <w:tr w:rsidR="00F3652F" w14:paraId="3F06D3D2"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6D70CCC6" w14:textId="77777777" w:rsidR="00F3652F" w:rsidRPr="00961146" w:rsidRDefault="00F3652F" w:rsidP="00B61E33">
            <w:pPr>
              <w:keepNext/>
              <w:keepLines/>
              <w:spacing w:before="20" w:after="20" w:line="240" w:lineRule="auto"/>
              <w:ind w:left="36"/>
              <w:jc w:val="center"/>
              <w:rPr>
                <w:sz w:val="20"/>
                <w:szCs w:val="20"/>
              </w:rPr>
            </w:pPr>
            <w:r>
              <w:rPr>
                <w:b/>
                <w:bCs/>
                <w:sz w:val="20"/>
                <w:szCs w:val="20"/>
                <w:u w:color="D9D9D9"/>
              </w:rPr>
              <w:t>I014</w:t>
            </w:r>
          </w:p>
        </w:tc>
        <w:tc>
          <w:tcPr>
            <w:tcW w:w="4203" w:type="dxa"/>
            <w:tcBorders>
              <w:bottom w:val="dotted" w:sz="4" w:space="0" w:color="BFBFBF" w:themeColor="background1" w:themeShade="BF"/>
              <w:right w:val="single" w:sz="4" w:space="0" w:color="BFBFBF" w:themeColor="background1" w:themeShade="BF"/>
            </w:tcBorders>
          </w:tcPr>
          <w:p w14:paraId="1B6CAD29" w14:textId="38D43DF5" w:rsidR="00F3652F" w:rsidRPr="00961146" w:rsidRDefault="00F3652F" w:rsidP="00B61E33">
            <w:pPr>
              <w:keepNext/>
              <w:keepLines/>
              <w:spacing w:before="20" w:after="20" w:line="240" w:lineRule="auto"/>
              <w:jc w:val="left"/>
              <w:rPr>
                <w:sz w:val="20"/>
                <w:szCs w:val="20"/>
              </w:rPr>
            </w:pPr>
            <w:r>
              <w:rPr>
                <w:sz w:val="20"/>
                <w:szCs w:val="20"/>
                <w:u w:color="D9D9D9"/>
              </w:rPr>
              <w:t xml:space="preserve">Cabine haute tension (6) </w:t>
            </w:r>
          </w:p>
        </w:tc>
        <w:tc>
          <w:tcPr>
            <w:tcW w:w="3261" w:type="dxa"/>
            <w:tcBorders>
              <w:bottom w:val="dotted" w:sz="4" w:space="0" w:color="BFBFBF" w:themeColor="background1" w:themeShade="BF"/>
              <w:right w:val="single" w:sz="4" w:space="0" w:color="BFBFBF" w:themeColor="background1" w:themeShade="BF"/>
            </w:tcBorders>
          </w:tcPr>
          <w:p w14:paraId="333BC0A8" w14:textId="407176D6" w:rsidR="00F3652F" w:rsidRPr="00961146" w:rsidRDefault="00F3652F" w:rsidP="00B61E33">
            <w:pPr>
              <w:keepNext/>
              <w:keepLines/>
              <w:spacing w:before="20" w:after="20" w:line="240" w:lineRule="auto"/>
              <w:jc w:val="right"/>
              <w:rPr>
                <w:sz w:val="20"/>
                <w:szCs w:val="20"/>
              </w:rPr>
            </w:pPr>
            <w:r w:rsidRPr="004D400B">
              <w:rPr>
                <w:sz w:val="20"/>
                <w:szCs w:val="20"/>
              </w:rPr>
              <w:t>6250 kVA + 1600 kVA + 1000 kVA + 800 kVA + 630</w:t>
            </w:r>
            <w:r>
              <w:rPr>
                <w:sz w:val="20"/>
                <w:szCs w:val="20"/>
              </w:rPr>
              <w:t> </w:t>
            </w:r>
            <w:r w:rsidRPr="004D400B">
              <w:rPr>
                <w:sz w:val="20"/>
                <w:szCs w:val="20"/>
              </w:rPr>
              <w:t>kVA + 1200</w:t>
            </w:r>
            <w:r>
              <w:rPr>
                <w:sz w:val="20"/>
                <w:szCs w:val="20"/>
              </w:rPr>
              <w:t> </w:t>
            </w:r>
            <w:r w:rsidRPr="004D400B">
              <w:rPr>
                <w:sz w:val="20"/>
                <w:szCs w:val="20"/>
              </w:rPr>
              <w:t>kVA</w:t>
            </w:r>
          </w:p>
        </w:tc>
        <w:tc>
          <w:tcPr>
            <w:tcW w:w="1417" w:type="dxa"/>
            <w:tcBorders>
              <w:bottom w:val="dotted" w:sz="4" w:space="0" w:color="BFBFBF" w:themeColor="background1" w:themeShade="BF"/>
              <w:right w:val="single" w:sz="4" w:space="0" w:color="BFBFBF" w:themeColor="background1" w:themeShade="BF"/>
            </w:tcBorders>
          </w:tcPr>
          <w:p w14:paraId="32A35529" w14:textId="5BE8D2DF" w:rsidR="00F3652F" w:rsidRDefault="00F3652F" w:rsidP="00B61E33">
            <w:pPr>
              <w:keepNext/>
              <w:keepLines/>
              <w:spacing w:before="20" w:after="20" w:line="240" w:lineRule="auto"/>
              <w:jc w:val="center"/>
              <w:rPr>
                <w:sz w:val="20"/>
                <w:szCs w:val="20"/>
              </w:rPr>
            </w:pPr>
            <w:r w:rsidRPr="003638D2">
              <w:rPr>
                <w:sz w:val="20"/>
                <w:szCs w:val="20"/>
              </w:rPr>
              <w:t>MODIFIE</w:t>
            </w:r>
          </w:p>
        </w:tc>
      </w:tr>
      <w:tr w:rsidR="00F3652F" w14:paraId="05C98533"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03F8F589" w14:textId="77777777" w:rsidR="00F3652F" w:rsidRPr="00961146" w:rsidRDefault="00F3652F" w:rsidP="00B61E33">
            <w:pPr>
              <w:keepNext/>
              <w:keepLines/>
              <w:spacing w:before="20" w:after="20" w:line="240" w:lineRule="auto"/>
              <w:ind w:left="36"/>
              <w:jc w:val="center"/>
              <w:rPr>
                <w:sz w:val="20"/>
                <w:szCs w:val="20"/>
              </w:rPr>
            </w:pPr>
            <w:r>
              <w:rPr>
                <w:b/>
                <w:bCs/>
                <w:sz w:val="20"/>
                <w:szCs w:val="20"/>
                <w:u w:color="D9D9D9"/>
              </w:rPr>
              <w:t>I015</w:t>
            </w:r>
          </w:p>
        </w:tc>
        <w:tc>
          <w:tcPr>
            <w:tcW w:w="4203" w:type="dxa"/>
            <w:tcBorders>
              <w:bottom w:val="dotted" w:sz="4" w:space="0" w:color="BFBFBF" w:themeColor="background1" w:themeShade="BF"/>
              <w:right w:val="single" w:sz="4" w:space="0" w:color="BFBFBF" w:themeColor="background1" w:themeShade="BF"/>
            </w:tcBorders>
          </w:tcPr>
          <w:p w14:paraId="00F03EDF" w14:textId="77777777" w:rsidR="00F3652F" w:rsidRPr="00961146" w:rsidRDefault="00F3652F" w:rsidP="00B61E33">
            <w:pPr>
              <w:keepNext/>
              <w:keepLines/>
              <w:spacing w:before="20" w:after="20" w:line="240" w:lineRule="auto"/>
              <w:jc w:val="left"/>
              <w:rPr>
                <w:sz w:val="20"/>
                <w:szCs w:val="20"/>
              </w:rPr>
            </w:pPr>
            <w:r>
              <w:rPr>
                <w:sz w:val="20"/>
                <w:szCs w:val="20"/>
                <w:u w:color="D9D9D9"/>
              </w:rPr>
              <w:t>Atelier de réparation (3 fosses)</w:t>
            </w:r>
          </w:p>
        </w:tc>
        <w:tc>
          <w:tcPr>
            <w:tcW w:w="3261" w:type="dxa"/>
            <w:tcBorders>
              <w:bottom w:val="dotted" w:sz="4" w:space="0" w:color="BFBFBF" w:themeColor="background1" w:themeShade="BF"/>
              <w:right w:val="single" w:sz="4" w:space="0" w:color="BFBFBF" w:themeColor="background1" w:themeShade="BF"/>
            </w:tcBorders>
          </w:tcPr>
          <w:p w14:paraId="1BA8AA09" w14:textId="77777777" w:rsidR="00F3652F" w:rsidRPr="00961146" w:rsidRDefault="00F3652F" w:rsidP="00B61E33">
            <w:pPr>
              <w:keepNext/>
              <w:keepLines/>
              <w:spacing w:before="20" w:after="20" w:line="240" w:lineRule="auto"/>
              <w:jc w:val="right"/>
              <w:rPr>
                <w:sz w:val="20"/>
                <w:szCs w:val="20"/>
              </w:rPr>
            </w:pPr>
            <w:r w:rsidRPr="00961146">
              <w:rPr>
                <w:sz w:val="20"/>
                <w:szCs w:val="20"/>
              </w:rPr>
              <w:t xml:space="preserve"> </w:t>
            </w:r>
          </w:p>
        </w:tc>
        <w:tc>
          <w:tcPr>
            <w:tcW w:w="1417" w:type="dxa"/>
            <w:tcBorders>
              <w:bottom w:val="dotted" w:sz="4" w:space="0" w:color="BFBFBF" w:themeColor="background1" w:themeShade="BF"/>
              <w:right w:val="single" w:sz="4" w:space="0" w:color="BFBFBF" w:themeColor="background1" w:themeShade="BF"/>
            </w:tcBorders>
          </w:tcPr>
          <w:p w14:paraId="194BA36E" w14:textId="0DEE9AC5" w:rsidR="00F3652F" w:rsidRDefault="00F3652F" w:rsidP="00B61E33">
            <w:pPr>
              <w:keepNext/>
              <w:keepLines/>
              <w:spacing w:before="20" w:after="20" w:line="240" w:lineRule="auto"/>
              <w:jc w:val="center"/>
              <w:rPr>
                <w:sz w:val="20"/>
                <w:szCs w:val="20"/>
              </w:rPr>
            </w:pPr>
            <w:r w:rsidRPr="00D42780">
              <w:rPr>
                <w:sz w:val="20"/>
                <w:szCs w:val="20"/>
              </w:rPr>
              <w:t>INCHANGE</w:t>
            </w:r>
          </w:p>
        </w:tc>
      </w:tr>
      <w:tr w:rsidR="00F3652F" w14:paraId="382172E6"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1F07A346" w14:textId="77777777" w:rsidR="00F3652F" w:rsidRPr="00961146" w:rsidRDefault="00F3652F" w:rsidP="00B61E33">
            <w:pPr>
              <w:keepNext/>
              <w:keepLines/>
              <w:spacing w:before="20" w:after="20" w:line="240" w:lineRule="auto"/>
              <w:ind w:left="36"/>
              <w:jc w:val="center"/>
              <w:rPr>
                <w:sz w:val="20"/>
                <w:szCs w:val="20"/>
              </w:rPr>
            </w:pPr>
            <w:r>
              <w:rPr>
                <w:b/>
                <w:bCs/>
                <w:sz w:val="20"/>
                <w:szCs w:val="20"/>
                <w:u w:color="D9D9D9"/>
              </w:rPr>
              <w:t>I016</w:t>
            </w:r>
          </w:p>
        </w:tc>
        <w:tc>
          <w:tcPr>
            <w:tcW w:w="4203" w:type="dxa"/>
            <w:tcBorders>
              <w:bottom w:val="dotted" w:sz="4" w:space="0" w:color="BFBFBF" w:themeColor="background1" w:themeShade="BF"/>
              <w:right w:val="single" w:sz="4" w:space="0" w:color="BFBFBF" w:themeColor="background1" w:themeShade="BF"/>
            </w:tcBorders>
          </w:tcPr>
          <w:p w14:paraId="030F76EF" w14:textId="77777777" w:rsidR="00F3652F" w:rsidRPr="00961146" w:rsidRDefault="00F3652F" w:rsidP="00B61E33">
            <w:pPr>
              <w:keepNext/>
              <w:keepLines/>
              <w:spacing w:before="20" w:after="20" w:line="240" w:lineRule="auto"/>
              <w:jc w:val="left"/>
              <w:rPr>
                <w:sz w:val="20"/>
                <w:szCs w:val="20"/>
              </w:rPr>
            </w:pPr>
            <w:r>
              <w:rPr>
                <w:sz w:val="20"/>
                <w:szCs w:val="20"/>
                <w:u w:color="D9D9D9"/>
              </w:rPr>
              <w:t>Pont roulant (2)</w:t>
            </w:r>
          </w:p>
        </w:tc>
        <w:tc>
          <w:tcPr>
            <w:tcW w:w="3261" w:type="dxa"/>
            <w:tcBorders>
              <w:bottom w:val="dotted" w:sz="4" w:space="0" w:color="BFBFBF" w:themeColor="background1" w:themeShade="BF"/>
              <w:right w:val="single" w:sz="4" w:space="0" w:color="BFBFBF" w:themeColor="background1" w:themeShade="BF"/>
            </w:tcBorders>
          </w:tcPr>
          <w:p w14:paraId="03525707" w14:textId="77777777" w:rsidR="00F3652F" w:rsidRPr="00961146" w:rsidRDefault="00F3652F" w:rsidP="00B61E33">
            <w:pPr>
              <w:keepNext/>
              <w:keepLines/>
              <w:spacing w:before="20" w:after="20" w:line="240" w:lineRule="auto"/>
              <w:jc w:val="right"/>
              <w:rPr>
                <w:sz w:val="20"/>
                <w:szCs w:val="20"/>
              </w:rPr>
            </w:pPr>
            <w:r w:rsidRPr="00961146">
              <w:rPr>
                <w:sz w:val="20"/>
                <w:szCs w:val="20"/>
              </w:rPr>
              <w:t xml:space="preserve"> </w:t>
            </w:r>
          </w:p>
        </w:tc>
        <w:tc>
          <w:tcPr>
            <w:tcW w:w="1417" w:type="dxa"/>
            <w:tcBorders>
              <w:bottom w:val="dotted" w:sz="4" w:space="0" w:color="BFBFBF" w:themeColor="background1" w:themeShade="BF"/>
              <w:right w:val="single" w:sz="4" w:space="0" w:color="BFBFBF" w:themeColor="background1" w:themeShade="BF"/>
            </w:tcBorders>
          </w:tcPr>
          <w:p w14:paraId="48246AC9" w14:textId="15B41E4F" w:rsidR="00F3652F" w:rsidRDefault="00F3652F" w:rsidP="00B61E33">
            <w:pPr>
              <w:keepNext/>
              <w:keepLines/>
              <w:spacing w:before="20" w:after="20" w:line="240" w:lineRule="auto"/>
              <w:jc w:val="center"/>
              <w:rPr>
                <w:sz w:val="20"/>
                <w:szCs w:val="20"/>
              </w:rPr>
            </w:pPr>
            <w:r w:rsidRPr="00D42780">
              <w:rPr>
                <w:sz w:val="20"/>
                <w:szCs w:val="20"/>
              </w:rPr>
              <w:t>INCHANGE</w:t>
            </w:r>
          </w:p>
        </w:tc>
      </w:tr>
      <w:tr w:rsidR="00F3652F" w14:paraId="3BF3981F"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7641B15A" w14:textId="77777777" w:rsidR="00F3652F" w:rsidRPr="00961146" w:rsidRDefault="00F3652F" w:rsidP="00B61E33">
            <w:pPr>
              <w:keepNext/>
              <w:keepLines/>
              <w:spacing w:before="20" w:after="20" w:line="240" w:lineRule="auto"/>
              <w:ind w:left="36"/>
              <w:jc w:val="center"/>
              <w:rPr>
                <w:sz w:val="20"/>
                <w:szCs w:val="20"/>
              </w:rPr>
            </w:pPr>
            <w:r>
              <w:rPr>
                <w:b/>
                <w:bCs/>
                <w:sz w:val="20"/>
                <w:szCs w:val="20"/>
                <w:u w:color="D9D9D9"/>
              </w:rPr>
              <w:t>I017</w:t>
            </w:r>
          </w:p>
        </w:tc>
        <w:tc>
          <w:tcPr>
            <w:tcW w:w="4203" w:type="dxa"/>
            <w:tcBorders>
              <w:bottom w:val="dotted" w:sz="4" w:space="0" w:color="BFBFBF" w:themeColor="background1" w:themeShade="BF"/>
              <w:right w:val="single" w:sz="4" w:space="0" w:color="BFBFBF" w:themeColor="background1" w:themeShade="BF"/>
            </w:tcBorders>
          </w:tcPr>
          <w:p w14:paraId="513DB4B1" w14:textId="77777777" w:rsidR="00F3652F" w:rsidRPr="00961146" w:rsidRDefault="00F3652F" w:rsidP="00B61E33">
            <w:pPr>
              <w:keepNext/>
              <w:keepLines/>
              <w:spacing w:before="20" w:after="20" w:line="240" w:lineRule="auto"/>
              <w:jc w:val="left"/>
              <w:rPr>
                <w:sz w:val="20"/>
                <w:szCs w:val="20"/>
              </w:rPr>
            </w:pPr>
            <w:r>
              <w:rPr>
                <w:sz w:val="20"/>
                <w:szCs w:val="20"/>
                <w:u w:color="D9D9D9"/>
              </w:rPr>
              <w:t>Séparateur d'hydrocarbures (3)</w:t>
            </w:r>
          </w:p>
        </w:tc>
        <w:tc>
          <w:tcPr>
            <w:tcW w:w="3261" w:type="dxa"/>
            <w:tcBorders>
              <w:bottom w:val="dotted" w:sz="4" w:space="0" w:color="BFBFBF" w:themeColor="background1" w:themeShade="BF"/>
              <w:right w:val="single" w:sz="4" w:space="0" w:color="BFBFBF" w:themeColor="background1" w:themeShade="BF"/>
            </w:tcBorders>
          </w:tcPr>
          <w:p w14:paraId="4749D2D3" w14:textId="77777777" w:rsidR="00F3652F" w:rsidRPr="00961146" w:rsidRDefault="00F3652F" w:rsidP="00B61E33">
            <w:pPr>
              <w:keepNext/>
              <w:keepLines/>
              <w:spacing w:before="20" w:after="20" w:line="240" w:lineRule="auto"/>
              <w:jc w:val="right"/>
              <w:rPr>
                <w:sz w:val="20"/>
                <w:szCs w:val="20"/>
              </w:rPr>
            </w:pPr>
            <w:r w:rsidRPr="00961146">
              <w:rPr>
                <w:sz w:val="20"/>
                <w:szCs w:val="20"/>
              </w:rPr>
              <w:t xml:space="preserve"> </w:t>
            </w:r>
          </w:p>
        </w:tc>
        <w:tc>
          <w:tcPr>
            <w:tcW w:w="1417" w:type="dxa"/>
            <w:tcBorders>
              <w:bottom w:val="dotted" w:sz="4" w:space="0" w:color="BFBFBF" w:themeColor="background1" w:themeShade="BF"/>
              <w:right w:val="single" w:sz="4" w:space="0" w:color="BFBFBF" w:themeColor="background1" w:themeShade="BF"/>
            </w:tcBorders>
          </w:tcPr>
          <w:p w14:paraId="3D5333B6" w14:textId="39FB6CA7" w:rsidR="00F3652F" w:rsidRDefault="00F3652F" w:rsidP="00B61E33">
            <w:pPr>
              <w:keepNext/>
              <w:keepLines/>
              <w:spacing w:before="20" w:after="20" w:line="240" w:lineRule="auto"/>
              <w:jc w:val="center"/>
              <w:rPr>
                <w:sz w:val="20"/>
                <w:szCs w:val="20"/>
              </w:rPr>
            </w:pPr>
            <w:r w:rsidRPr="00D42780">
              <w:rPr>
                <w:sz w:val="20"/>
                <w:szCs w:val="20"/>
              </w:rPr>
              <w:t>INCHANGE</w:t>
            </w:r>
          </w:p>
        </w:tc>
      </w:tr>
      <w:tr w:rsidR="00F3652F" w14:paraId="4581C797"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0B1FB049" w14:textId="77777777" w:rsidR="00F3652F" w:rsidRPr="00961146" w:rsidRDefault="00F3652F" w:rsidP="00B61E33">
            <w:pPr>
              <w:keepNext/>
              <w:keepLines/>
              <w:spacing w:before="20" w:after="20" w:line="240" w:lineRule="auto"/>
              <w:ind w:left="36"/>
              <w:jc w:val="center"/>
              <w:rPr>
                <w:sz w:val="20"/>
                <w:szCs w:val="20"/>
              </w:rPr>
            </w:pPr>
            <w:r>
              <w:rPr>
                <w:b/>
                <w:bCs/>
                <w:sz w:val="20"/>
                <w:szCs w:val="20"/>
                <w:u w:color="D9D9D9"/>
              </w:rPr>
              <w:t>I018</w:t>
            </w:r>
          </w:p>
        </w:tc>
        <w:tc>
          <w:tcPr>
            <w:tcW w:w="4203" w:type="dxa"/>
            <w:tcBorders>
              <w:bottom w:val="dotted" w:sz="4" w:space="0" w:color="BFBFBF" w:themeColor="background1" w:themeShade="BF"/>
              <w:right w:val="single" w:sz="4" w:space="0" w:color="BFBFBF" w:themeColor="background1" w:themeShade="BF"/>
            </w:tcBorders>
          </w:tcPr>
          <w:p w14:paraId="59BA9DE2" w14:textId="77777777" w:rsidR="00F3652F" w:rsidRPr="00961146" w:rsidRDefault="00F3652F" w:rsidP="00B61E33">
            <w:pPr>
              <w:keepNext/>
              <w:keepLines/>
              <w:spacing w:before="20" w:after="20" w:line="240" w:lineRule="auto"/>
              <w:jc w:val="left"/>
              <w:rPr>
                <w:sz w:val="20"/>
                <w:szCs w:val="20"/>
              </w:rPr>
            </w:pPr>
            <w:r>
              <w:rPr>
                <w:sz w:val="20"/>
                <w:szCs w:val="20"/>
                <w:u w:color="D9D9D9"/>
              </w:rPr>
              <w:t>Débourbeurs (2)</w:t>
            </w:r>
          </w:p>
        </w:tc>
        <w:tc>
          <w:tcPr>
            <w:tcW w:w="3261" w:type="dxa"/>
            <w:tcBorders>
              <w:bottom w:val="dotted" w:sz="4" w:space="0" w:color="BFBFBF" w:themeColor="background1" w:themeShade="BF"/>
              <w:right w:val="single" w:sz="4" w:space="0" w:color="BFBFBF" w:themeColor="background1" w:themeShade="BF"/>
            </w:tcBorders>
          </w:tcPr>
          <w:p w14:paraId="6747DE3C" w14:textId="77777777" w:rsidR="00F3652F" w:rsidRPr="00961146" w:rsidRDefault="00F3652F" w:rsidP="00B61E33">
            <w:pPr>
              <w:keepNext/>
              <w:keepLines/>
              <w:spacing w:before="20" w:after="20" w:line="240" w:lineRule="auto"/>
              <w:jc w:val="right"/>
              <w:rPr>
                <w:sz w:val="20"/>
                <w:szCs w:val="20"/>
              </w:rPr>
            </w:pPr>
            <w:r w:rsidRPr="00961146">
              <w:rPr>
                <w:sz w:val="20"/>
                <w:szCs w:val="20"/>
              </w:rPr>
              <w:t xml:space="preserve"> </w:t>
            </w:r>
          </w:p>
        </w:tc>
        <w:tc>
          <w:tcPr>
            <w:tcW w:w="1417" w:type="dxa"/>
            <w:tcBorders>
              <w:bottom w:val="dotted" w:sz="4" w:space="0" w:color="BFBFBF" w:themeColor="background1" w:themeShade="BF"/>
              <w:right w:val="single" w:sz="4" w:space="0" w:color="BFBFBF" w:themeColor="background1" w:themeShade="BF"/>
            </w:tcBorders>
          </w:tcPr>
          <w:p w14:paraId="7CF7B258" w14:textId="7D842618" w:rsidR="00F3652F" w:rsidRDefault="00F3652F" w:rsidP="00B61E33">
            <w:pPr>
              <w:keepNext/>
              <w:keepLines/>
              <w:spacing w:before="20" w:after="20" w:line="240" w:lineRule="auto"/>
              <w:jc w:val="center"/>
              <w:rPr>
                <w:sz w:val="20"/>
                <w:szCs w:val="20"/>
              </w:rPr>
            </w:pPr>
            <w:r w:rsidRPr="00D42780">
              <w:rPr>
                <w:sz w:val="20"/>
                <w:szCs w:val="20"/>
              </w:rPr>
              <w:t>INCHANGE</w:t>
            </w:r>
          </w:p>
        </w:tc>
      </w:tr>
      <w:tr w:rsidR="00F3652F" w14:paraId="6BED3324"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1ED2BBCE" w14:textId="77777777" w:rsidR="00F3652F" w:rsidRPr="00961146" w:rsidRDefault="00F3652F" w:rsidP="00B61E33">
            <w:pPr>
              <w:keepNext/>
              <w:keepLines/>
              <w:spacing w:before="20" w:after="20" w:line="240" w:lineRule="auto"/>
              <w:ind w:left="36"/>
              <w:jc w:val="center"/>
              <w:rPr>
                <w:sz w:val="20"/>
                <w:szCs w:val="20"/>
              </w:rPr>
            </w:pPr>
            <w:r>
              <w:rPr>
                <w:b/>
                <w:bCs/>
                <w:sz w:val="20"/>
                <w:szCs w:val="20"/>
                <w:u w:color="D9D9D9"/>
              </w:rPr>
              <w:t>I019</w:t>
            </w:r>
          </w:p>
        </w:tc>
        <w:tc>
          <w:tcPr>
            <w:tcW w:w="4203" w:type="dxa"/>
            <w:tcBorders>
              <w:bottom w:val="dotted" w:sz="4" w:space="0" w:color="BFBFBF" w:themeColor="background1" w:themeShade="BF"/>
              <w:right w:val="single" w:sz="4" w:space="0" w:color="BFBFBF" w:themeColor="background1" w:themeShade="BF"/>
            </w:tcBorders>
          </w:tcPr>
          <w:p w14:paraId="157BA069" w14:textId="77777777" w:rsidR="00F3652F" w:rsidRPr="00961146" w:rsidRDefault="00F3652F" w:rsidP="00B61E33">
            <w:pPr>
              <w:keepNext/>
              <w:keepLines/>
              <w:spacing w:before="20" w:after="20" w:line="240" w:lineRule="auto"/>
              <w:jc w:val="left"/>
              <w:rPr>
                <w:sz w:val="20"/>
                <w:szCs w:val="20"/>
              </w:rPr>
            </w:pPr>
            <w:r>
              <w:rPr>
                <w:sz w:val="20"/>
                <w:szCs w:val="20"/>
                <w:u w:color="D9D9D9"/>
              </w:rPr>
              <w:t>Bascules (5)</w:t>
            </w:r>
          </w:p>
        </w:tc>
        <w:tc>
          <w:tcPr>
            <w:tcW w:w="3261" w:type="dxa"/>
            <w:tcBorders>
              <w:bottom w:val="dotted" w:sz="4" w:space="0" w:color="BFBFBF" w:themeColor="background1" w:themeShade="BF"/>
              <w:right w:val="single" w:sz="4" w:space="0" w:color="BFBFBF" w:themeColor="background1" w:themeShade="BF"/>
            </w:tcBorders>
          </w:tcPr>
          <w:p w14:paraId="42C59610" w14:textId="77777777" w:rsidR="00F3652F" w:rsidRPr="00961146" w:rsidRDefault="00F3652F" w:rsidP="00B61E33">
            <w:pPr>
              <w:keepNext/>
              <w:keepLines/>
              <w:spacing w:before="20" w:after="20" w:line="240" w:lineRule="auto"/>
              <w:jc w:val="right"/>
              <w:rPr>
                <w:sz w:val="20"/>
                <w:szCs w:val="20"/>
              </w:rPr>
            </w:pPr>
            <w:r>
              <w:rPr>
                <w:sz w:val="20"/>
                <w:szCs w:val="20"/>
              </w:rPr>
              <w:t>50</w:t>
            </w:r>
            <w:r w:rsidRPr="00961146">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6C43464F" w14:textId="51B66858" w:rsidR="00F3652F" w:rsidRDefault="00F3652F" w:rsidP="00B61E33">
            <w:pPr>
              <w:keepNext/>
              <w:keepLines/>
              <w:spacing w:before="20" w:after="20" w:line="240" w:lineRule="auto"/>
              <w:jc w:val="center"/>
              <w:rPr>
                <w:sz w:val="20"/>
                <w:szCs w:val="20"/>
              </w:rPr>
            </w:pPr>
            <w:r w:rsidRPr="00D42780">
              <w:rPr>
                <w:sz w:val="20"/>
                <w:szCs w:val="20"/>
              </w:rPr>
              <w:t>INCHANGE</w:t>
            </w:r>
          </w:p>
        </w:tc>
      </w:tr>
      <w:tr w:rsidR="00F3652F" w14:paraId="0334EB62"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05CFE265" w14:textId="77777777" w:rsidR="00F3652F" w:rsidRPr="00961146" w:rsidRDefault="00F3652F" w:rsidP="00B61E33">
            <w:pPr>
              <w:keepNext/>
              <w:keepLines/>
              <w:spacing w:before="20" w:after="20" w:line="240" w:lineRule="auto"/>
              <w:ind w:left="36"/>
              <w:jc w:val="center"/>
              <w:rPr>
                <w:sz w:val="20"/>
                <w:szCs w:val="20"/>
              </w:rPr>
            </w:pPr>
            <w:r>
              <w:rPr>
                <w:b/>
                <w:bCs/>
                <w:sz w:val="20"/>
                <w:szCs w:val="20"/>
                <w:u w:color="D9D9D9"/>
              </w:rPr>
              <w:t>I020</w:t>
            </w:r>
          </w:p>
        </w:tc>
        <w:tc>
          <w:tcPr>
            <w:tcW w:w="4203" w:type="dxa"/>
            <w:tcBorders>
              <w:bottom w:val="dotted" w:sz="4" w:space="0" w:color="BFBFBF" w:themeColor="background1" w:themeShade="BF"/>
              <w:right w:val="single" w:sz="4" w:space="0" w:color="BFBFBF" w:themeColor="background1" w:themeShade="BF"/>
            </w:tcBorders>
          </w:tcPr>
          <w:p w14:paraId="132CE8FA" w14:textId="14FD7D72" w:rsidR="00F3652F" w:rsidRPr="00961146" w:rsidRDefault="00F3652F" w:rsidP="00B61E33">
            <w:pPr>
              <w:keepNext/>
              <w:keepLines/>
              <w:spacing w:before="20" w:after="20" w:line="240" w:lineRule="auto"/>
              <w:jc w:val="left"/>
              <w:rPr>
                <w:sz w:val="20"/>
                <w:szCs w:val="20"/>
              </w:rPr>
            </w:pPr>
            <w:r>
              <w:rPr>
                <w:sz w:val="20"/>
                <w:szCs w:val="20"/>
                <w:u w:color="D9D9D9"/>
              </w:rPr>
              <w:t xml:space="preserve">Groupe électrogènes (2) </w:t>
            </w:r>
            <w:r w:rsidRPr="00910004">
              <w:rPr>
                <w:sz w:val="20"/>
                <w:szCs w:val="20"/>
                <w:u w:color="D9D9D9"/>
              </w:rPr>
              <w:t>(4 kW, 11,6 kW)</w:t>
            </w:r>
          </w:p>
        </w:tc>
        <w:tc>
          <w:tcPr>
            <w:tcW w:w="3261" w:type="dxa"/>
            <w:tcBorders>
              <w:bottom w:val="dotted" w:sz="4" w:space="0" w:color="BFBFBF" w:themeColor="background1" w:themeShade="BF"/>
              <w:right w:val="single" w:sz="4" w:space="0" w:color="BFBFBF" w:themeColor="background1" w:themeShade="BF"/>
            </w:tcBorders>
          </w:tcPr>
          <w:p w14:paraId="3CF27FB5" w14:textId="77777777" w:rsidR="00F3652F" w:rsidRPr="00961146" w:rsidRDefault="00F3652F" w:rsidP="00B61E33">
            <w:pPr>
              <w:keepNext/>
              <w:keepLines/>
              <w:spacing w:before="20" w:after="20" w:line="240" w:lineRule="auto"/>
              <w:jc w:val="right"/>
              <w:rPr>
                <w:sz w:val="20"/>
                <w:szCs w:val="20"/>
              </w:rPr>
            </w:pPr>
            <w:r>
              <w:rPr>
                <w:sz w:val="20"/>
                <w:szCs w:val="20"/>
              </w:rPr>
              <w:t>15,6</w:t>
            </w:r>
            <w:r w:rsidRPr="00961146">
              <w:rPr>
                <w:sz w:val="20"/>
                <w:szCs w:val="20"/>
              </w:rPr>
              <w:t xml:space="preserve"> </w:t>
            </w:r>
            <w:r>
              <w:rPr>
                <w:sz w:val="20"/>
                <w:szCs w:val="20"/>
              </w:rPr>
              <w:t>kW</w:t>
            </w:r>
          </w:p>
        </w:tc>
        <w:tc>
          <w:tcPr>
            <w:tcW w:w="1417" w:type="dxa"/>
            <w:tcBorders>
              <w:bottom w:val="dotted" w:sz="4" w:space="0" w:color="BFBFBF" w:themeColor="background1" w:themeShade="BF"/>
              <w:right w:val="single" w:sz="4" w:space="0" w:color="BFBFBF" w:themeColor="background1" w:themeShade="BF"/>
            </w:tcBorders>
          </w:tcPr>
          <w:p w14:paraId="0C8270FA" w14:textId="5DCDDB19" w:rsidR="00F3652F" w:rsidRDefault="00F3652F" w:rsidP="00B61E33">
            <w:pPr>
              <w:keepNext/>
              <w:keepLines/>
              <w:spacing w:before="20" w:after="20" w:line="240" w:lineRule="auto"/>
              <w:jc w:val="center"/>
              <w:rPr>
                <w:sz w:val="20"/>
                <w:szCs w:val="20"/>
              </w:rPr>
            </w:pPr>
            <w:r w:rsidRPr="00D42780">
              <w:rPr>
                <w:sz w:val="20"/>
                <w:szCs w:val="20"/>
              </w:rPr>
              <w:t>INCHANGE</w:t>
            </w:r>
          </w:p>
        </w:tc>
      </w:tr>
      <w:tr w:rsidR="00F3652F" w14:paraId="681BD52C"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2036C9CC" w14:textId="77777777" w:rsidR="00F3652F" w:rsidRPr="00961146" w:rsidRDefault="00F3652F" w:rsidP="00910004">
            <w:pPr>
              <w:keepNext/>
              <w:keepLines/>
              <w:spacing w:before="20" w:after="20" w:line="240" w:lineRule="auto"/>
              <w:ind w:left="36"/>
              <w:jc w:val="center"/>
              <w:rPr>
                <w:sz w:val="20"/>
                <w:szCs w:val="20"/>
              </w:rPr>
            </w:pPr>
            <w:r>
              <w:rPr>
                <w:b/>
                <w:bCs/>
                <w:sz w:val="20"/>
                <w:szCs w:val="20"/>
                <w:u w:color="D9D9D9"/>
              </w:rPr>
              <w:t>I021</w:t>
            </w:r>
          </w:p>
        </w:tc>
        <w:tc>
          <w:tcPr>
            <w:tcW w:w="4203" w:type="dxa"/>
            <w:tcBorders>
              <w:bottom w:val="dotted" w:sz="4" w:space="0" w:color="BFBFBF" w:themeColor="background1" w:themeShade="BF"/>
              <w:right w:val="single" w:sz="4" w:space="0" w:color="BFBFBF" w:themeColor="background1" w:themeShade="BF"/>
            </w:tcBorders>
          </w:tcPr>
          <w:p w14:paraId="70E85D9E" w14:textId="77777777" w:rsidR="00F3652F" w:rsidRPr="00961146" w:rsidRDefault="00F3652F" w:rsidP="00910004">
            <w:pPr>
              <w:keepNext/>
              <w:keepLines/>
              <w:spacing w:before="20" w:after="20" w:line="240" w:lineRule="auto"/>
              <w:jc w:val="left"/>
              <w:rPr>
                <w:sz w:val="20"/>
                <w:szCs w:val="20"/>
              </w:rPr>
            </w:pPr>
            <w:r>
              <w:rPr>
                <w:sz w:val="20"/>
                <w:szCs w:val="20"/>
                <w:u w:color="D9D9D9"/>
              </w:rPr>
              <w:t>Installation de lavage des poussières (broyeur)</w:t>
            </w:r>
          </w:p>
        </w:tc>
        <w:tc>
          <w:tcPr>
            <w:tcW w:w="3261" w:type="dxa"/>
            <w:tcBorders>
              <w:bottom w:val="dotted" w:sz="4" w:space="0" w:color="BFBFBF" w:themeColor="background1" w:themeShade="BF"/>
              <w:right w:val="single" w:sz="4" w:space="0" w:color="BFBFBF" w:themeColor="background1" w:themeShade="BF"/>
            </w:tcBorders>
          </w:tcPr>
          <w:p w14:paraId="1D5C6452" w14:textId="77777777" w:rsidR="00F3652F" w:rsidRPr="00961146" w:rsidRDefault="00F3652F" w:rsidP="00910004">
            <w:pPr>
              <w:keepNext/>
              <w:keepLines/>
              <w:spacing w:before="20" w:after="20" w:line="240" w:lineRule="auto"/>
              <w:jc w:val="right"/>
              <w:rPr>
                <w:sz w:val="20"/>
                <w:szCs w:val="20"/>
              </w:rPr>
            </w:pPr>
            <w:r w:rsidRPr="00961146">
              <w:rPr>
                <w:sz w:val="20"/>
                <w:szCs w:val="20"/>
              </w:rPr>
              <w:t xml:space="preserve"> </w:t>
            </w:r>
          </w:p>
        </w:tc>
        <w:tc>
          <w:tcPr>
            <w:tcW w:w="1417" w:type="dxa"/>
            <w:tcBorders>
              <w:bottom w:val="dotted" w:sz="4" w:space="0" w:color="BFBFBF" w:themeColor="background1" w:themeShade="BF"/>
              <w:right w:val="single" w:sz="4" w:space="0" w:color="BFBFBF" w:themeColor="background1" w:themeShade="BF"/>
            </w:tcBorders>
          </w:tcPr>
          <w:p w14:paraId="0AC95057" w14:textId="3D5B33D6" w:rsidR="00F3652F" w:rsidRDefault="00F3652F" w:rsidP="00910004">
            <w:pPr>
              <w:keepNext/>
              <w:keepLines/>
              <w:spacing w:before="20" w:after="20" w:line="240" w:lineRule="auto"/>
              <w:jc w:val="center"/>
              <w:rPr>
                <w:sz w:val="20"/>
                <w:szCs w:val="20"/>
              </w:rPr>
            </w:pPr>
            <w:r w:rsidRPr="00D35EF6">
              <w:rPr>
                <w:sz w:val="20"/>
                <w:szCs w:val="20"/>
              </w:rPr>
              <w:t>INCHANGE</w:t>
            </w:r>
          </w:p>
        </w:tc>
      </w:tr>
      <w:tr w:rsidR="00F3652F" w14:paraId="21D80FDA" w14:textId="77777777" w:rsidTr="00F1739A">
        <w:trPr>
          <w:cantSplit/>
        </w:trPr>
        <w:tc>
          <w:tcPr>
            <w:tcW w:w="900" w:type="dxa"/>
            <w:tcBorders>
              <w:left w:val="single" w:sz="4" w:space="0" w:color="BFBFBF" w:themeColor="background1" w:themeShade="BF"/>
              <w:bottom w:val="dotted" w:sz="4" w:space="0" w:color="BFBFBF" w:themeColor="background1" w:themeShade="BF"/>
            </w:tcBorders>
          </w:tcPr>
          <w:p w14:paraId="0ECDE256" w14:textId="77777777" w:rsidR="00F3652F" w:rsidRPr="00961146" w:rsidRDefault="00F3652F" w:rsidP="00910004">
            <w:pPr>
              <w:keepNext/>
              <w:keepLines/>
              <w:spacing w:before="20" w:after="20" w:line="240" w:lineRule="auto"/>
              <w:ind w:left="36"/>
              <w:jc w:val="center"/>
              <w:rPr>
                <w:sz w:val="20"/>
                <w:szCs w:val="20"/>
              </w:rPr>
            </w:pPr>
            <w:r>
              <w:rPr>
                <w:b/>
                <w:bCs/>
                <w:sz w:val="20"/>
                <w:szCs w:val="20"/>
                <w:u w:color="D9D9D9"/>
              </w:rPr>
              <w:t>I022</w:t>
            </w:r>
          </w:p>
        </w:tc>
        <w:tc>
          <w:tcPr>
            <w:tcW w:w="4203" w:type="dxa"/>
            <w:tcBorders>
              <w:bottom w:val="dotted" w:sz="4" w:space="0" w:color="BFBFBF" w:themeColor="background1" w:themeShade="BF"/>
              <w:right w:val="single" w:sz="4" w:space="0" w:color="BFBFBF" w:themeColor="background1" w:themeShade="BF"/>
            </w:tcBorders>
          </w:tcPr>
          <w:p w14:paraId="0B70BF8F" w14:textId="6EE065D7" w:rsidR="00F3652F" w:rsidRPr="00961146" w:rsidRDefault="00F3652F" w:rsidP="00910004">
            <w:pPr>
              <w:keepNext/>
              <w:keepLines/>
              <w:spacing w:before="20" w:after="20" w:line="240" w:lineRule="auto"/>
              <w:jc w:val="left"/>
              <w:rPr>
                <w:sz w:val="20"/>
                <w:szCs w:val="20"/>
              </w:rPr>
            </w:pPr>
            <w:r>
              <w:rPr>
                <w:sz w:val="20"/>
                <w:szCs w:val="20"/>
                <w:u w:color="D9D9D9"/>
              </w:rPr>
              <w:t>Installation de filtration (broyeur)</w:t>
            </w:r>
          </w:p>
        </w:tc>
        <w:tc>
          <w:tcPr>
            <w:tcW w:w="3261" w:type="dxa"/>
            <w:tcBorders>
              <w:bottom w:val="dotted" w:sz="4" w:space="0" w:color="BFBFBF" w:themeColor="background1" w:themeShade="BF"/>
              <w:right w:val="single" w:sz="4" w:space="0" w:color="BFBFBF" w:themeColor="background1" w:themeShade="BF"/>
            </w:tcBorders>
          </w:tcPr>
          <w:p w14:paraId="7F717AE8" w14:textId="77777777" w:rsidR="00F3652F" w:rsidRPr="00961146" w:rsidRDefault="00F3652F" w:rsidP="00910004">
            <w:pPr>
              <w:keepNext/>
              <w:keepLines/>
              <w:spacing w:before="20" w:after="20" w:line="240" w:lineRule="auto"/>
              <w:jc w:val="right"/>
              <w:rPr>
                <w:sz w:val="20"/>
                <w:szCs w:val="20"/>
              </w:rPr>
            </w:pPr>
            <w:r w:rsidRPr="00961146">
              <w:rPr>
                <w:sz w:val="20"/>
                <w:szCs w:val="20"/>
              </w:rPr>
              <w:t xml:space="preserve"> </w:t>
            </w:r>
          </w:p>
        </w:tc>
        <w:tc>
          <w:tcPr>
            <w:tcW w:w="1417" w:type="dxa"/>
            <w:tcBorders>
              <w:bottom w:val="dotted" w:sz="4" w:space="0" w:color="BFBFBF" w:themeColor="background1" w:themeShade="BF"/>
              <w:right w:val="single" w:sz="4" w:space="0" w:color="BFBFBF" w:themeColor="background1" w:themeShade="BF"/>
            </w:tcBorders>
          </w:tcPr>
          <w:p w14:paraId="6E1E776A" w14:textId="31AFE5CA" w:rsidR="00F3652F" w:rsidRDefault="00F3652F" w:rsidP="00910004">
            <w:pPr>
              <w:keepNext/>
              <w:keepLines/>
              <w:spacing w:before="20" w:after="20" w:line="240" w:lineRule="auto"/>
              <w:jc w:val="center"/>
              <w:rPr>
                <w:sz w:val="20"/>
                <w:szCs w:val="20"/>
              </w:rPr>
            </w:pPr>
            <w:r w:rsidRPr="00D35EF6">
              <w:rPr>
                <w:sz w:val="20"/>
                <w:szCs w:val="20"/>
              </w:rPr>
              <w:t>INCHANGE</w:t>
            </w:r>
          </w:p>
        </w:tc>
      </w:tr>
      <w:tr w:rsidR="00F3652F" w14:paraId="78E4D8DC" w14:textId="77777777" w:rsidTr="00F1739A">
        <w:trPr>
          <w:gridAfter w:val="3"/>
          <w:wAfter w:w="8881" w:type="dxa"/>
          <w:cantSplit/>
        </w:trPr>
        <w:tc>
          <w:tcPr>
            <w:tcW w:w="900" w:type="dxa"/>
            <w:tcBorders>
              <w:top w:val="dott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9E1B08" w14:textId="77777777" w:rsidR="00F3652F" w:rsidRPr="00543ADF" w:rsidRDefault="00F3652F" w:rsidP="00C3524E">
            <w:pPr>
              <w:spacing w:before="0" w:after="0" w:line="240" w:lineRule="auto"/>
              <w:rPr>
                <w:sz w:val="2"/>
                <w:szCs w:val="2"/>
              </w:rPr>
            </w:pPr>
          </w:p>
        </w:tc>
      </w:tr>
    </w:tbl>
    <w:p w14:paraId="073C76FD" w14:textId="77777777" w:rsidR="00016A55" w:rsidRPr="00F1739A" w:rsidRDefault="00016A55" w:rsidP="00402D73">
      <w:pPr>
        <w:spacing w:before="0" w:after="0" w:line="240" w:lineRule="auto"/>
        <w:rPr>
          <w:sz w:val="12"/>
          <w:szCs w:val="10"/>
        </w:rPr>
      </w:pPr>
    </w:p>
    <w:tbl>
      <w:tblPr>
        <w:tblStyle w:val="Grilledutableau"/>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5337"/>
        <w:gridCol w:w="2127"/>
        <w:gridCol w:w="1417"/>
      </w:tblGrid>
      <w:tr w:rsidR="00F70402" w14:paraId="7E6078BD" w14:textId="77777777">
        <w:trPr>
          <w:cantSplit/>
          <w:tblHeader/>
        </w:trPr>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00F8284" w14:textId="77DA0034" w:rsidR="008D5990" w:rsidRPr="00543ADF" w:rsidRDefault="001143FC" w:rsidP="004A68EB">
            <w:pPr>
              <w:keepNext/>
              <w:keepLines/>
              <w:spacing w:before="20" w:after="20" w:line="240" w:lineRule="auto"/>
              <w:rPr>
                <w:b/>
                <w:bCs/>
              </w:rPr>
            </w:pPr>
            <w:r w:rsidRPr="00543ADF">
              <w:rPr>
                <w:b/>
                <w:bCs/>
              </w:rPr>
              <w:t>Dépôt(s) de substances et/ou mélanges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0EEE73" w14:textId="532210D5" w:rsidR="008D5990" w:rsidRPr="00543ADF" w:rsidRDefault="001143FC" w:rsidP="004A68EB">
            <w:pPr>
              <w:keepNext/>
              <w:keepLines/>
              <w:spacing w:before="20" w:after="20" w:line="240" w:lineRule="auto"/>
              <w:jc w:val="center"/>
              <w:rPr>
                <w:b/>
                <w:bCs/>
              </w:rPr>
            </w:pPr>
            <w:r w:rsidRPr="00543ADF">
              <w:rPr>
                <w:b/>
                <w:bCs/>
              </w:rPr>
              <w:t xml:space="preserve">Quantité autorisée </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5AD85BA" w14:textId="4E57716E" w:rsidR="008D5990" w:rsidRPr="00543ADF" w:rsidRDefault="001143FC" w:rsidP="004A68EB">
            <w:pPr>
              <w:keepNext/>
              <w:keepLines/>
              <w:spacing w:before="20" w:after="20" w:line="240" w:lineRule="auto"/>
              <w:jc w:val="center"/>
              <w:rPr>
                <w:b/>
                <w:bCs/>
              </w:rPr>
            </w:pPr>
            <w:r w:rsidRPr="00543ADF">
              <w:rPr>
                <w:b/>
                <w:bCs/>
              </w:rPr>
              <w:t>Statut</w:t>
            </w:r>
          </w:p>
        </w:tc>
      </w:tr>
      <w:tr w:rsidR="00F70402" w14:paraId="5604DE93" w14:textId="77777777">
        <w:trPr>
          <w:cantSplit/>
        </w:trPr>
        <w:tc>
          <w:tcPr>
            <w:tcW w:w="9781"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7EF49983" w14:textId="77777777" w:rsidR="008D5990" w:rsidRPr="00B068C5" w:rsidRDefault="008D5990" w:rsidP="00C3524E">
            <w:pPr>
              <w:keepNext/>
              <w:keepLines/>
              <w:spacing w:before="0" w:after="0" w:line="240" w:lineRule="auto"/>
              <w:rPr>
                <w:sz w:val="2"/>
                <w:szCs w:val="2"/>
              </w:rPr>
            </w:pPr>
          </w:p>
        </w:tc>
      </w:tr>
      <w:tr w:rsidR="00032C29" w14:paraId="67E02731" w14:textId="77777777">
        <w:trPr>
          <w:cantSplit/>
        </w:trPr>
        <w:tc>
          <w:tcPr>
            <w:tcW w:w="900" w:type="dxa"/>
            <w:tcBorders>
              <w:left w:val="single" w:sz="4" w:space="0" w:color="BFBFBF" w:themeColor="background1" w:themeShade="BF"/>
              <w:bottom w:val="dotted" w:sz="4" w:space="0" w:color="BFBFBF" w:themeColor="background1" w:themeShade="BF"/>
            </w:tcBorders>
          </w:tcPr>
          <w:p w14:paraId="382EF898" w14:textId="77777777" w:rsidR="00032C29" w:rsidRPr="00961146" w:rsidRDefault="00032C29" w:rsidP="00032C29">
            <w:pPr>
              <w:keepNext/>
              <w:keepLines/>
              <w:spacing w:before="20" w:after="20" w:line="240" w:lineRule="auto"/>
              <w:ind w:left="36"/>
              <w:jc w:val="center"/>
              <w:rPr>
                <w:sz w:val="20"/>
                <w:szCs w:val="20"/>
              </w:rPr>
            </w:pPr>
            <w:r>
              <w:rPr>
                <w:b/>
                <w:bCs/>
                <w:sz w:val="20"/>
                <w:szCs w:val="20"/>
                <w:u w:color="D9D9D9"/>
              </w:rPr>
              <w:t>DS001</w:t>
            </w:r>
          </w:p>
        </w:tc>
        <w:tc>
          <w:tcPr>
            <w:tcW w:w="5337" w:type="dxa"/>
            <w:tcBorders>
              <w:bottom w:val="dotted" w:sz="4" w:space="0" w:color="BFBFBF" w:themeColor="background1" w:themeShade="BF"/>
              <w:right w:val="single" w:sz="4" w:space="0" w:color="BFBFBF" w:themeColor="background1" w:themeShade="BF"/>
            </w:tcBorders>
          </w:tcPr>
          <w:p w14:paraId="7D03B47C" w14:textId="6062F490" w:rsidR="00032C29" w:rsidRPr="00961146" w:rsidRDefault="00032C29" w:rsidP="00032C29">
            <w:pPr>
              <w:keepNext/>
              <w:keepLines/>
              <w:spacing w:before="20" w:after="20" w:line="240" w:lineRule="auto"/>
              <w:jc w:val="left"/>
              <w:rPr>
                <w:sz w:val="20"/>
                <w:szCs w:val="20"/>
              </w:rPr>
            </w:pPr>
            <w:r>
              <w:rPr>
                <w:sz w:val="20"/>
                <w:szCs w:val="20"/>
                <w:u w:color="D9D9D9"/>
              </w:rPr>
              <w:t>Citerne oxygène</w:t>
            </w:r>
          </w:p>
        </w:tc>
        <w:tc>
          <w:tcPr>
            <w:tcW w:w="2127" w:type="dxa"/>
            <w:tcBorders>
              <w:bottom w:val="dotted" w:sz="4" w:space="0" w:color="BFBFBF" w:themeColor="background1" w:themeShade="BF"/>
              <w:right w:val="single" w:sz="4" w:space="0" w:color="BFBFBF" w:themeColor="background1" w:themeShade="BF"/>
            </w:tcBorders>
          </w:tcPr>
          <w:p w14:paraId="7984855D" w14:textId="1334E5C8" w:rsidR="00032C29" w:rsidRPr="00961146" w:rsidRDefault="00032C29" w:rsidP="00032C29">
            <w:pPr>
              <w:keepNext/>
              <w:keepLines/>
              <w:spacing w:before="20" w:after="20" w:line="240" w:lineRule="auto"/>
              <w:jc w:val="right"/>
              <w:rPr>
                <w:sz w:val="20"/>
                <w:szCs w:val="20"/>
              </w:rPr>
            </w:pPr>
            <w:r>
              <w:rPr>
                <w:sz w:val="20"/>
                <w:szCs w:val="20"/>
              </w:rPr>
              <w:t>26358</w:t>
            </w:r>
            <w:r w:rsidRPr="00961146">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13DB873F" w14:textId="440F3373" w:rsidR="00032C29" w:rsidRDefault="00032C29" w:rsidP="00032C29">
            <w:pPr>
              <w:keepNext/>
              <w:keepLines/>
              <w:spacing w:before="20" w:after="20" w:line="240" w:lineRule="auto"/>
              <w:jc w:val="center"/>
              <w:rPr>
                <w:sz w:val="20"/>
                <w:szCs w:val="20"/>
              </w:rPr>
            </w:pPr>
            <w:r>
              <w:rPr>
                <w:sz w:val="20"/>
                <w:szCs w:val="20"/>
              </w:rPr>
              <w:t>MODIFIE</w:t>
            </w:r>
          </w:p>
        </w:tc>
      </w:tr>
      <w:tr w:rsidR="00032C29" w14:paraId="255B9D4E" w14:textId="77777777">
        <w:trPr>
          <w:cantSplit/>
        </w:trPr>
        <w:tc>
          <w:tcPr>
            <w:tcW w:w="900" w:type="dxa"/>
            <w:tcBorders>
              <w:left w:val="single" w:sz="4" w:space="0" w:color="BFBFBF" w:themeColor="background1" w:themeShade="BF"/>
              <w:bottom w:val="dotted" w:sz="4" w:space="0" w:color="BFBFBF" w:themeColor="background1" w:themeShade="BF"/>
            </w:tcBorders>
          </w:tcPr>
          <w:p w14:paraId="1D4C828E" w14:textId="77777777" w:rsidR="00032C29" w:rsidRPr="00961146" w:rsidRDefault="00032C29" w:rsidP="00032C29">
            <w:pPr>
              <w:keepNext/>
              <w:keepLines/>
              <w:spacing w:before="20" w:after="20" w:line="240" w:lineRule="auto"/>
              <w:ind w:left="36"/>
              <w:jc w:val="center"/>
              <w:rPr>
                <w:sz w:val="20"/>
                <w:szCs w:val="20"/>
              </w:rPr>
            </w:pPr>
            <w:r>
              <w:rPr>
                <w:b/>
                <w:bCs/>
                <w:sz w:val="20"/>
                <w:szCs w:val="20"/>
                <w:u w:color="D9D9D9"/>
              </w:rPr>
              <w:t>DS002</w:t>
            </w:r>
          </w:p>
        </w:tc>
        <w:tc>
          <w:tcPr>
            <w:tcW w:w="5337" w:type="dxa"/>
            <w:tcBorders>
              <w:bottom w:val="dotted" w:sz="4" w:space="0" w:color="BFBFBF" w:themeColor="background1" w:themeShade="BF"/>
              <w:right w:val="single" w:sz="4" w:space="0" w:color="BFBFBF" w:themeColor="background1" w:themeShade="BF"/>
            </w:tcBorders>
          </w:tcPr>
          <w:p w14:paraId="1B394FD0" w14:textId="77777777" w:rsidR="00032C29" w:rsidRPr="00961146" w:rsidRDefault="00032C29" w:rsidP="00032C29">
            <w:pPr>
              <w:keepNext/>
              <w:keepLines/>
              <w:spacing w:before="20" w:after="20" w:line="240" w:lineRule="auto"/>
              <w:jc w:val="left"/>
              <w:rPr>
                <w:sz w:val="20"/>
                <w:szCs w:val="20"/>
              </w:rPr>
            </w:pPr>
            <w:r>
              <w:rPr>
                <w:sz w:val="20"/>
                <w:szCs w:val="20"/>
                <w:u w:color="D9D9D9"/>
              </w:rPr>
              <w:t>Citerne propane</w:t>
            </w:r>
          </w:p>
        </w:tc>
        <w:tc>
          <w:tcPr>
            <w:tcW w:w="2127" w:type="dxa"/>
            <w:tcBorders>
              <w:bottom w:val="dotted" w:sz="4" w:space="0" w:color="BFBFBF" w:themeColor="background1" w:themeShade="BF"/>
              <w:right w:val="single" w:sz="4" w:space="0" w:color="BFBFBF" w:themeColor="background1" w:themeShade="BF"/>
            </w:tcBorders>
          </w:tcPr>
          <w:p w14:paraId="00B7AA52" w14:textId="77777777" w:rsidR="00032C29" w:rsidRPr="00961146" w:rsidRDefault="00032C29" w:rsidP="00032C29">
            <w:pPr>
              <w:keepNext/>
              <w:keepLines/>
              <w:spacing w:before="20" w:after="20" w:line="240" w:lineRule="auto"/>
              <w:jc w:val="right"/>
              <w:rPr>
                <w:sz w:val="20"/>
                <w:szCs w:val="20"/>
              </w:rPr>
            </w:pPr>
            <w:r>
              <w:rPr>
                <w:sz w:val="20"/>
                <w:szCs w:val="20"/>
              </w:rPr>
              <w:t>9800</w:t>
            </w:r>
            <w:r w:rsidRPr="00961146">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210DB168" w14:textId="16359E0B" w:rsidR="00032C29" w:rsidRDefault="003638D2" w:rsidP="00032C29">
            <w:pPr>
              <w:keepNext/>
              <w:keepLines/>
              <w:spacing w:before="20" w:after="20" w:line="240" w:lineRule="auto"/>
              <w:jc w:val="center"/>
              <w:rPr>
                <w:sz w:val="20"/>
                <w:szCs w:val="20"/>
              </w:rPr>
            </w:pPr>
            <w:r w:rsidRPr="003638D2">
              <w:rPr>
                <w:sz w:val="20"/>
                <w:szCs w:val="20"/>
              </w:rPr>
              <w:t>MODIFIE</w:t>
            </w:r>
          </w:p>
        </w:tc>
      </w:tr>
      <w:tr w:rsidR="00032C29" w14:paraId="5E7B7165" w14:textId="77777777">
        <w:trPr>
          <w:cantSplit/>
        </w:trPr>
        <w:tc>
          <w:tcPr>
            <w:tcW w:w="900" w:type="dxa"/>
            <w:tcBorders>
              <w:left w:val="single" w:sz="4" w:space="0" w:color="BFBFBF" w:themeColor="background1" w:themeShade="BF"/>
              <w:bottom w:val="dotted" w:sz="4" w:space="0" w:color="BFBFBF" w:themeColor="background1" w:themeShade="BF"/>
            </w:tcBorders>
          </w:tcPr>
          <w:p w14:paraId="46AE72FE" w14:textId="77777777" w:rsidR="00032C29" w:rsidRPr="00961146" w:rsidRDefault="00032C29" w:rsidP="00032C29">
            <w:pPr>
              <w:keepNext/>
              <w:keepLines/>
              <w:spacing w:before="20" w:after="20" w:line="240" w:lineRule="auto"/>
              <w:ind w:left="36"/>
              <w:jc w:val="center"/>
              <w:rPr>
                <w:sz w:val="20"/>
                <w:szCs w:val="20"/>
              </w:rPr>
            </w:pPr>
            <w:r>
              <w:rPr>
                <w:b/>
                <w:bCs/>
                <w:sz w:val="20"/>
                <w:szCs w:val="20"/>
                <w:u w:color="D9D9D9"/>
              </w:rPr>
              <w:t>DS003</w:t>
            </w:r>
          </w:p>
        </w:tc>
        <w:tc>
          <w:tcPr>
            <w:tcW w:w="5337" w:type="dxa"/>
            <w:tcBorders>
              <w:bottom w:val="dotted" w:sz="4" w:space="0" w:color="BFBFBF" w:themeColor="background1" w:themeShade="BF"/>
              <w:right w:val="single" w:sz="4" w:space="0" w:color="BFBFBF" w:themeColor="background1" w:themeShade="BF"/>
            </w:tcBorders>
          </w:tcPr>
          <w:p w14:paraId="2D7E5E91" w14:textId="08331F89" w:rsidR="00032C29" w:rsidRPr="00961146" w:rsidRDefault="00032C29" w:rsidP="00032C29">
            <w:pPr>
              <w:keepNext/>
              <w:keepLines/>
              <w:spacing w:before="20" w:after="20" w:line="240" w:lineRule="auto"/>
              <w:jc w:val="left"/>
              <w:rPr>
                <w:sz w:val="20"/>
                <w:szCs w:val="20"/>
              </w:rPr>
            </w:pPr>
            <w:r>
              <w:rPr>
                <w:sz w:val="20"/>
                <w:szCs w:val="20"/>
                <w:u w:color="D9D9D9"/>
              </w:rPr>
              <w:t>Citernes de carburants (3)</w:t>
            </w:r>
            <w:r w:rsidR="00FF2EA7">
              <w:t xml:space="preserve"> </w:t>
            </w:r>
            <w:r w:rsidR="00FF2EA7" w:rsidRPr="00FF2EA7">
              <w:rPr>
                <w:sz w:val="20"/>
                <w:szCs w:val="20"/>
                <w:u w:color="D9D9D9"/>
              </w:rPr>
              <w:t>(</w:t>
            </w:r>
            <w:r w:rsidR="00FF2EA7">
              <w:rPr>
                <w:sz w:val="20"/>
                <w:szCs w:val="20"/>
                <w:u w:color="D9D9D9"/>
              </w:rPr>
              <w:t xml:space="preserve">15 m³ + </w:t>
            </w:r>
            <w:r w:rsidR="00FF2EA7" w:rsidRPr="00FF2EA7">
              <w:rPr>
                <w:sz w:val="20"/>
                <w:szCs w:val="20"/>
                <w:u w:color="D9D9D9"/>
              </w:rPr>
              <w:t>40 m³ + 60 m³)</w:t>
            </w:r>
          </w:p>
        </w:tc>
        <w:tc>
          <w:tcPr>
            <w:tcW w:w="2127" w:type="dxa"/>
            <w:tcBorders>
              <w:bottom w:val="dotted" w:sz="4" w:space="0" w:color="BFBFBF" w:themeColor="background1" w:themeShade="BF"/>
              <w:right w:val="single" w:sz="4" w:space="0" w:color="BFBFBF" w:themeColor="background1" w:themeShade="BF"/>
            </w:tcBorders>
          </w:tcPr>
          <w:p w14:paraId="63FEAC34" w14:textId="77777777" w:rsidR="00032C29" w:rsidRPr="00961146" w:rsidRDefault="00032C29" w:rsidP="00032C29">
            <w:pPr>
              <w:keepNext/>
              <w:keepLines/>
              <w:spacing w:before="20" w:after="20" w:line="240" w:lineRule="auto"/>
              <w:jc w:val="right"/>
              <w:rPr>
                <w:sz w:val="20"/>
                <w:szCs w:val="20"/>
              </w:rPr>
            </w:pPr>
            <w:r>
              <w:rPr>
                <w:sz w:val="20"/>
                <w:szCs w:val="20"/>
              </w:rPr>
              <w:t>115</w:t>
            </w:r>
            <w:r w:rsidRPr="00961146">
              <w:rPr>
                <w:sz w:val="20"/>
                <w:szCs w:val="20"/>
              </w:rPr>
              <w:t xml:space="preserve"> </w:t>
            </w:r>
            <w:r>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3C212454" w14:textId="21FCC89E" w:rsidR="00032C29" w:rsidRDefault="00032C29" w:rsidP="00032C29">
            <w:pPr>
              <w:keepNext/>
              <w:keepLines/>
              <w:spacing w:before="20" w:after="20" w:line="240" w:lineRule="auto"/>
              <w:jc w:val="center"/>
              <w:rPr>
                <w:sz w:val="20"/>
                <w:szCs w:val="20"/>
              </w:rPr>
            </w:pPr>
            <w:r w:rsidRPr="0015550E">
              <w:rPr>
                <w:sz w:val="20"/>
                <w:szCs w:val="20"/>
              </w:rPr>
              <w:t>INCHANGE</w:t>
            </w:r>
          </w:p>
        </w:tc>
      </w:tr>
      <w:tr w:rsidR="00032C29" w14:paraId="0EB231ED" w14:textId="77777777">
        <w:trPr>
          <w:cantSplit/>
        </w:trPr>
        <w:tc>
          <w:tcPr>
            <w:tcW w:w="900" w:type="dxa"/>
            <w:tcBorders>
              <w:left w:val="single" w:sz="4" w:space="0" w:color="BFBFBF" w:themeColor="background1" w:themeShade="BF"/>
              <w:bottom w:val="dotted" w:sz="4" w:space="0" w:color="BFBFBF" w:themeColor="background1" w:themeShade="BF"/>
            </w:tcBorders>
          </w:tcPr>
          <w:p w14:paraId="40BA2973" w14:textId="77777777" w:rsidR="00032C29" w:rsidRPr="00961146" w:rsidRDefault="00032C29" w:rsidP="00032C29">
            <w:pPr>
              <w:keepNext/>
              <w:keepLines/>
              <w:spacing w:before="20" w:after="20" w:line="240" w:lineRule="auto"/>
              <w:ind w:left="36"/>
              <w:jc w:val="center"/>
              <w:rPr>
                <w:sz w:val="20"/>
                <w:szCs w:val="20"/>
              </w:rPr>
            </w:pPr>
            <w:r>
              <w:rPr>
                <w:b/>
                <w:bCs/>
                <w:sz w:val="20"/>
                <w:szCs w:val="20"/>
                <w:u w:color="D9D9D9"/>
              </w:rPr>
              <w:t>DS004</w:t>
            </w:r>
          </w:p>
        </w:tc>
        <w:tc>
          <w:tcPr>
            <w:tcW w:w="5337" w:type="dxa"/>
            <w:tcBorders>
              <w:bottom w:val="dotted" w:sz="4" w:space="0" w:color="BFBFBF" w:themeColor="background1" w:themeShade="BF"/>
              <w:right w:val="single" w:sz="4" w:space="0" w:color="BFBFBF" w:themeColor="background1" w:themeShade="BF"/>
            </w:tcBorders>
          </w:tcPr>
          <w:p w14:paraId="40D500FC" w14:textId="79A906D9" w:rsidR="00032C29" w:rsidRPr="00961146" w:rsidRDefault="00032C29" w:rsidP="00032C29">
            <w:pPr>
              <w:keepNext/>
              <w:keepLines/>
              <w:spacing w:before="20" w:after="20" w:line="240" w:lineRule="auto"/>
              <w:jc w:val="left"/>
              <w:rPr>
                <w:sz w:val="20"/>
                <w:szCs w:val="20"/>
              </w:rPr>
            </w:pPr>
            <w:r>
              <w:rPr>
                <w:sz w:val="20"/>
                <w:szCs w:val="20"/>
                <w:u w:color="D9D9D9"/>
              </w:rPr>
              <w:t>Stationnement de b</w:t>
            </w:r>
            <w:r w:rsidR="00FF2EA7">
              <w:rPr>
                <w:sz w:val="20"/>
                <w:szCs w:val="20"/>
                <w:u w:color="D9D9D9"/>
              </w:rPr>
              <w:t>e</w:t>
            </w:r>
            <w:r>
              <w:rPr>
                <w:sz w:val="20"/>
                <w:szCs w:val="20"/>
                <w:u w:color="D9D9D9"/>
              </w:rPr>
              <w:t>nnes vides</w:t>
            </w:r>
          </w:p>
        </w:tc>
        <w:tc>
          <w:tcPr>
            <w:tcW w:w="2127" w:type="dxa"/>
            <w:tcBorders>
              <w:bottom w:val="dotted" w:sz="4" w:space="0" w:color="BFBFBF" w:themeColor="background1" w:themeShade="BF"/>
              <w:right w:val="single" w:sz="4" w:space="0" w:color="BFBFBF" w:themeColor="background1" w:themeShade="BF"/>
            </w:tcBorders>
          </w:tcPr>
          <w:p w14:paraId="4693A614" w14:textId="77777777" w:rsidR="00032C29" w:rsidRPr="00961146" w:rsidRDefault="00032C29" w:rsidP="00032C29">
            <w:pPr>
              <w:keepNext/>
              <w:keepLines/>
              <w:spacing w:before="20" w:after="20" w:line="240" w:lineRule="auto"/>
              <w:jc w:val="right"/>
              <w:rPr>
                <w:sz w:val="20"/>
                <w:szCs w:val="20"/>
              </w:rPr>
            </w:pPr>
            <w:r w:rsidRPr="00961146">
              <w:rPr>
                <w:sz w:val="20"/>
                <w:szCs w:val="20"/>
              </w:rPr>
              <w:t xml:space="preserve"> </w:t>
            </w:r>
          </w:p>
        </w:tc>
        <w:tc>
          <w:tcPr>
            <w:tcW w:w="1417" w:type="dxa"/>
            <w:tcBorders>
              <w:bottom w:val="dotted" w:sz="4" w:space="0" w:color="BFBFBF" w:themeColor="background1" w:themeShade="BF"/>
              <w:right w:val="single" w:sz="4" w:space="0" w:color="BFBFBF" w:themeColor="background1" w:themeShade="BF"/>
            </w:tcBorders>
          </w:tcPr>
          <w:p w14:paraId="295721A3" w14:textId="6478AE89" w:rsidR="00032C29" w:rsidRDefault="00032C29" w:rsidP="00032C29">
            <w:pPr>
              <w:keepNext/>
              <w:keepLines/>
              <w:spacing w:before="20" w:after="20" w:line="240" w:lineRule="auto"/>
              <w:jc w:val="center"/>
              <w:rPr>
                <w:sz w:val="20"/>
                <w:szCs w:val="20"/>
              </w:rPr>
            </w:pPr>
            <w:r w:rsidRPr="0015550E">
              <w:rPr>
                <w:sz w:val="20"/>
                <w:szCs w:val="20"/>
              </w:rPr>
              <w:t>INCHANGE</w:t>
            </w:r>
          </w:p>
        </w:tc>
      </w:tr>
      <w:tr w:rsidR="00032C29" w14:paraId="4137FE9B" w14:textId="77777777">
        <w:trPr>
          <w:cantSplit/>
        </w:trPr>
        <w:tc>
          <w:tcPr>
            <w:tcW w:w="900" w:type="dxa"/>
            <w:tcBorders>
              <w:left w:val="single" w:sz="4" w:space="0" w:color="BFBFBF" w:themeColor="background1" w:themeShade="BF"/>
              <w:bottom w:val="dotted" w:sz="4" w:space="0" w:color="BFBFBF" w:themeColor="background1" w:themeShade="BF"/>
            </w:tcBorders>
          </w:tcPr>
          <w:p w14:paraId="6531FE0D" w14:textId="77777777" w:rsidR="00032C29" w:rsidRPr="00961146" w:rsidRDefault="00032C29" w:rsidP="00032C29">
            <w:pPr>
              <w:keepNext/>
              <w:keepLines/>
              <w:spacing w:before="20" w:after="20" w:line="240" w:lineRule="auto"/>
              <w:ind w:left="36"/>
              <w:jc w:val="center"/>
              <w:rPr>
                <w:sz w:val="20"/>
                <w:szCs w:val="20"/>
              </w:rPr>
            </w:pPr>
            <w:r>
              <w:rPr>
                <w:b/>
                <w:bCs/>
                <w:sz w:val="20"/>
                <w:szCs w:val="20"/>
                <w:u w:color="D9D9D9"/>
              </w:rPr>
              <w:t>DS005</w:t>
            </w:r>
          </w:p>
        </w:tc>
        <w:tc>
          <w:tcPr>
            <w:tcW w:w="5337" w:type="dxa"/>
            <w:tcBorders>
              <w:bottom w:val="dotted" w:sz="4" w:space="0" w:color="BFBFBF" w:themeColor="background1" w:themeShade="BF"/>
              <w:right w:val="single" w:sz="4" w:space="0" w:color="BFBFBF" w:themeColor="background1" w:themeShade="BF"/>
            </w:tcBorders>
          </w:tcPr>
          <w:p w14:paraId="49EC3853" w14:textId="0F35E30E" w:rsidR="00032C29" w:rsidRPr="00961146" w:rsidRDefault="00032C29" w:rsidP="00032C29">
            <w:pPr>
              <w:keepNext/>
              <w:keepLines/>
              <w:spacing w:before="20" w:after="20" w:line="240" w:lineRule="auto"/>
              <w:jc w:val="left"/>
              <w:rPr>
                <w:sz w:val="20"/>
                <w:szCs w:val="20"/>
              </w:rPr>
            </w:pPr>
            <w:r>
              <w:rPr>
                <w:sz w:val="20"/>
                <w:szCs w:val="20"/>
                <w:u w:color="D9D9D9"/>
              </w:rPr>
              <w:t>Air comprimé</w:t>
            </w:r>
            <w:r w:rsidR="00FF2EA7">
              <w:rPr>
                <w:sz w:val="20"/>
                <w:szCs w:val="20"/>
                <w:u w:color="D9D9D9"/>
              </w:rPr>
              <w:t xml:space="preserve"> (4 x 500 l)</w:t>
            </w:r>
          </w:p>
        </w:tc>
        <w:tc>
          <w:tcPr>
            <w:tcW w:w="2127" w:type="dxa"/>
            <w:tcBorders>
              <w:bottom w:val="dotted" w:sz="4" w:space="0" w:color="BFBFBF" w:themeColor="background1" w:themeShade="BF"/>
              <w:right w:val="single" w:sz="4" w:space="0" w:color="BFBFBF" w:themeColor="background1" w:themeShade="BF"/>
            </w:tcBorders>
          </w:tcPr>
          <w:p w14:paraId="0639AECF" w14:textId="77777777" w:rsidR="00032C29" w:rsidRPr="00961146" w:rsidRDefault="00032C29" w:rsidP="00032C29">
            <w:pPr>
              <w:keepNext/>
              <w:keepLines/>
              <w:spacing w:before="20" w:after="20" w:line="240" w:lineRule="auto"/>
              <w:jc w:val="right"/>
              <w:rPr>
                <w:sz w:val="20"/>
                <w:szCs w:val="20"/>
              </w:rPr>
            </w:pPr>
            <w:r>
              <w:rPr>
                <w:sz w:val="20"/>
                <w:szCs w:val="20"/>
              </w:rPr>
              <w:t>2000</w:t>
            </w:r>
            <w:r w:rsidRPr="00961146">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6DF3E8D4" w14:textId="04CCB9C8" w:rsidR="00032C29" w:rsidRDefault="003638D2" w:rsidP="00032C29">
            <w:pPr>
              <w:keepNext/>
              <w:keepLines/>
              <w:spacing w:before="20" w:after="20" w:line="240" w:lineRule="auto"/>
              <w:jc w:val="center"/>
              <w:rPr>
                <w:sz w:val="20"/>
                <w:szCs w:val="20"/>
              </w:rPr>
            </w:pPr>
            <w:r w:rsidRPr="003638D2">
              <w:rPr>
                <w:sz w:val="20"/>
                <w:szCs w:val="20"/>
              </w:rPr>
              <w:t>MODIFIE</w:t>
            </w:r>
          </w:p>
        </w:tc>
      </w:tr>
      <w:tr w:rsidR="00032C29" w14:paraId="76205B17" w14:textId="77777777">
        <w:trPr>
          <w:cantSplit/>
        </w:trPr>
        <w:tc>
          <w:tcPr>
            <w:tcW w:w="900" w:type="dxa"/>
            <w:tcBorders>
              <w:left w:val="single" w:sz="4" w:space="0" w:color="BFBFBF" w:themeColor="background1" w:themeShade="BF"/>
              <w:bottom w:val="dotted" w:sz="4" w:space="0" w:color="BFBFBF" w:themeColor="background1" w:themeShade="BF"/>
            </w:tcBorders>
          </w:tcPr>
          <w:p w14:paraId="1C2F683D" w14:textId="77777777" w:rsidR="00032C29" w:rsidRPr="00961146" w:rsidRDefault="00032C29" w:rsidP="00032C29">
            <w:pPr>
              <w:keepNext/>
              <w:keepLines/>
              <w:spacing w:before="20" w:after="20" w:line="240" w:lineRule="auto"/>
              <w:ind w:left="36"/>
              <w:jc w:val="center"/>
              <w:rPr>
                <w:sz w:val="20"/>
                <w:szCs w:val="20"/>
              </w:rPr>
            </w:pPr>
            <w:r>
              <w:rPr>
                <w:b/>
                <w:bCs/>
                <w:sz w:val="20"/>
                <w:szCs w:val="20"/>
                <w:u w:color="D9D9D9"/>
              </w:rPr>
              <w:t>DS006</w:t>
            </w:r>
          </w:p>
        </w:tc>
        <w:tc>
          <w:tcPr>
            <w:tcW w:w="5337" w:type="dxa"/>
            <w:tcBorders>
              <w:bottom w:val="dotted" w:sz="4" w:space="0" w:color="BFBFBF" w:themeColor="background1" w:themeShade="BF"/>
              <w:right w:val="single" w:sz="4" w:space="0" w:color="BFBFBF" w:themeColor="background1" w:themeShade="BF"/>
            </w:tcBorders>
          </w:tcPr>
          <w:p w14:paraId="61BE9D29" w14:textId="77777777" w:rsidR="00032C29" w:rsidRPr="00961146" w:rsidRDefault="00032C29" w:rsidP="00032C29">
            <w:pPr>
              <w:keepNext/>
              <w:keepLines/>
              <w:spacing w:before="20" w:after="20" w:line="240" w:lineRule="auto"/>
              <w:jc w:val="left"/>
              <w:rPr>
                <w:sz w:val="20"/>
                <w:szCs w:val="20"/>
              </w:rPr>
            </w:pPr>
            <w:r>
              <w:rPr>
                <w:sz w:val="20"/>
                <w:szCs w:val="20"/>
                <w:u w:color="D9D9D9"/>
              </w:rPr>
              <w:t>Ad blue</w:t>
            </w:r>
          </w:p>
        </w:tc>
        <w:tc>
          <w:tcPr>
            <w:tcW w:w="2127" w:type="dxa"/>
            <w:tcBorders>
              <w:bottom w:val="dotted" w:sz="4" w:space="0" w:color="BFBFBF" w:themeColor="background1" w:themeShade="BF"/>
              <w:right w:val="single" w:sz="4" w:space="0" w:color="BFBFBF" w:themeColor="background1" w:themeShade="BF"/>
            </w:tcBorders>
          </w:tcPr>
          <w:p w14:paraId="68A02627" w14:textId="77777777" w:rsidR="00032C29" w:rsidRPr="00961146" w:rsidRDefault="00032C29" w:rsidP="00032C29">
            <w:pPr>
              <w:keepNext/>
              <w:keepLines/>
              <w:spacing w:before="20" w:after="20" w:line="240" w:lineRule="auto"/>
              <w:jc w:val="right"/>
              <w:rPr>
                <w:sz w:val="20"/>
                <w:szCs w:val="20"/>
              </w:rPr>
            </w:pPr>
            <w:r>
              <w:rPr>
                <w:sz w:val="20"/>
                <w:szCs w:val="20"/>
              </w:rPr>
              <w:t>1000</w:t>
            </w:r>
            <w:r w:rsidRPr="00961146">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62E49476" w14:textId="3CFFD25F" w:rsidR="00032C29" w:rsidRDefault="00032C29" w:rsidP="00032C29">
            <w:pPr>
              <w:keepNext/>
              <w:keepLines/>
              <w:spacing w:before="20" w:after="20" w:line="240" w:lineRule="auto"/>
              <w:jc w:val="center"/>
              <w:rPr>
                <w:sz w:val="20"/>
                <w:szCs w:val="20"/>
              </w:rPr>
            </w:pPr>
            <w:r w:rsidRPr="0015550E">
              <w:rPr>
                <w:sz w:val="20"/>
                <w:szCs w:val="20"/>
              </w:rPr>
              <w:t>INCHANGE</w:t>
            </w:r>
          </w:p>
        </w:tc>
      </w:tr>
      <w:tr w:rsidR="00032C29" w14:paraId="5CE8B303" w14:textId="77777777">
        <w:trPr>
          <w:cantSplit/>
        </w:trPr>
        <w:tc>
          <w:tcPr>
            <w:tcW w:w="900" w:type="dxa"/>
            <w:tcBorders>
              <w:left w:val="single" w:sz="4" w:space="0" w:color="BFBFBF" w:themeColor="background1" w:themeShade="BF"/>
              <w:bottom w:val="dotted" w:sz="4" w:space="0" w:color="BFBFBF" w:themeColor="background1" w:themeShade="BF"/>
            </w:tcBorders>
          </w:tcPr>
          <w:p w14:paraId="52537498" w14:textId="77777777" w:rsidR="00032C29" w:rsidRPr="00961146" w:rsidRDefault="00032C29" w:rsidP="00032C29">
            <w:pPr>
              <w:keepNext/>
              <w:keepLines/>
              <w:spacing w:before="20" w:after="20" w:line="240" w:lineRule="auto"/>
              <w:ind w:left="36"/>
              <w:jc w:val="center"/>
              <w:rPr>
                <w:sz w:val="20"/>
                <w:szCs w:val="20"/>
              </w:rPr>
            </w:pPr>
            <w:r>
              <w:rPr>
                <w:b/>
                <w:bCs/>
                <w:sz w:val="20"/>
                <w:szCs w:val="20"/>
                <w:u w:color="D9D9D9"/>
              </w:rPr>
              <w:t>DS007</w:t>
            </w:r>
          </w:p>
        </w:tc>
        <w:tc>
          <w:tcPr>
            <w:tcW w:w="5337" w:type="dxa"/>
            <w:tcBorders>
              <w:bottom w:val="dotted" w:sz="4" w:space="0" w:color="BFBFBF" w:themeColor="background1" w:themeShade="BF"/>
              <w:right w:val="single" w:sz="4" w:space="0" w:color="BFBFBF" w:themeColor="background1" w:themeShade="BF"/>
            </w:tcBorders>
          </w:tcPr>
          <w:p w14:paraId="66ACD324" w14:textId="77777777" w:rsidR="00032C29" w:rsidRPr="00961146" w:rsidRDefault="00032C29" w:rsidP="00032C29">
            <w:pPr>
              <w:keepNext/>
              <w:keepLines/>
              <w:spacing w:before="20" w:after="20" w:line="240" w:lineRule="auto"/>
              <w:jc w:val="left"/>
              <w:rPr>
                <w:sz w:val="20"/>
                <w:szCs w:val="20"/>
              </w:rPr>
            </w:pPr>
            <w:r>
              <w:rPr>
                <w:sz w:val="20"/>
                <w:szCs w:val="20"/>
                <w:u w:color="D9D9D9"/>
              </w:rPr>
              <w:t>Huile neuve</w:t>
            </w:r>
          </w:p>
        </w:tc>
        <w:tc>
          <w:tcPr>
            <w:tcW w:w="2127" w:type="dxa"/>
            <w:tcBorders>
              <w:bottom w:val="dotted" w:sz="4" w:space="0" w:color="BFBFBF" w:themeColor="background1" w:themeShade="BF"/>
              <w:right w:val="single" w:sz="4" w:space="0" w:color="BFBFBF" w:themeColor="background1" w:themeShade="BF"/>
            </w:tcBorders>
          </w:tcPr>
          <w:p w14:paraId="0F2D09D0" w14:textId="77777777" w:rsidR="00032C29" w:rsidRPr="00961146" w:rsidRDefault="00032C29" w:rsidP="00032C29">
            <w:pPr>
              <w:keepNext/>
              <w:keepLines/>
              <w:spacing w:before="20" w:after="20" w:line="240" w:lineRule="auto"/>
              <w:jc w:val="right"/>
              <w:rPr>
                <w:sz w:val="20"/>
                <w:szCs w:val="20"/>
              </w:rPr>
            </w:pPr>
            <w:r>
              <w:rPr>
                <w:sz w:val="20"/>
                <w:szCs w:val="20"/>
              </w:rPr>
              <w:t>15</w:t>
            </w:r>
            <w:r w:rsidRPr="00961146">
              <w:rPr>
                <w:sz w:val="20"/>
                <w:szCs w:val="20"/>
              </w:rPr>
              <w:t xml:space="preserve"> </w:t>
            </w:r>
            <w:r>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4DDE1C18" w14:textId="3D366080" w:rsidR="00032C29" w:rsidRDefault="00032C29" w:rsidP="00032C29">
            <w:pPr>
              <w:keepNext/>
              <w:keepLines/>
              <w:spacing w:before="20" w:after="20" w:line="240" w:lineRule="auto"/>
              <w:jc w:val="center"/>
              <w:rPr>
                <w:sz w:val="20"/>
                <w:szCs w:val="20"/>
              </w:rPr>
            </w:pPr>
            <w:r w:rsidRPr="0015550E">
              <w:rPr>
                <w:sz w:val="20"/>
                <w:szCs w:val="20"/>
              </w:rPr>
              <w:t>INCHANGE</w:t>
            </w:r>
          </w:p>
        </w:tc>
      </w:tr>
      <w:tr w:rsidR="00032C29" w14:paraId="7E671CD9" w14:textId="77777777">
        <w:trPr>
          <w:cantSplit/>
        </w:trPr>
        <w:tc>
          <w:tcPr>
            <w:tcW w:w="900" w:type="dxa"/>
            <w:tcBorders>
              <w:left w:val="single" w:sz="4" w:space="0" w:color="BFBFBF" w:themeColor="background1" w:themeShade="BF"/>
              <w:bottom w:val="dotted" w:sz="4" w:space="0" w:color="BFBFBF" w:themeColor="background1" w:themeShade="BF"/>
            </w:tcBorders>
          </w:tcPr>
          <w:p w14:paraId="66286250" w14:textId="77777777" w:rsidR="00032C29" w:rsidRPr="00961146" w:rsidRDefault="00032C29" w:rsidP="00032C29">
            <w:pPr>
              <w:keepNext/>
              <w:keepLines/>
              <w:spacing w:before="20" w:after="20" w:line="240" w:lineRule="auto"/>
              <w:ind w:left="36"/>
              <w:jc w:val="center"/>
              <w:rPr>
                <w:sz w:val="20"/>
                <w:szCs w:val="20"/>
              </w:rPr>
            </w:pPr>
            <w:r>
              <w:rPr>
                <w:b/>
                <w:bCs/>
                <w:sz w:val="20"/>
                <w:szCs w:val="20"/>
                <w:u w:color="D9D9D9"/>
              </w:rPr>
              <w:t>DS008</w:t>
            </w:r>
          </w:p>
        </w:tc>
        <w:tc>
          <w:tcPr>
            <w:tcW w:w="5337" w:type="dxa"/>
            <w:tcBorders>
              <w:bottom w:val="dotted" w:sz="4" w:space="0" w:color="BFBFBF" w:themeColor="background1" w:themeShade="BF"/>
              <w:right w:val="single" w:sz="4" w:space="0" w:color="BFBFBF" w:themeColor="background1" w:themeShade="BF"/>
            </w:tcBorders>
          </w:tcPr>
          <w:p w14:paraId="36508A4E" w14:textId="21544CC8" w:rsidR="00032C29" w:rsidRPr="00961146" w:rsidRDefault="00032C29" w:rsidP="00032C29">
            <w:pPr>
              <w:keepNext/>
              <w:keepLines/>
              <w:spacing w:before="20" w:after="20" w:line="240" w:lineRule="auto"/>
              <w:jc w:val="left"/>
              <w:rPr>
                <w:sz w:val="20"/>
                <w:szCs w:val="20"/>
              </w:rPr>
            </w:pPr>
            <w:r>
              <w:rPr>
                <w:sz w:val="20"/>
                <w:szCs w:val="20"/>
                <w:u w:color="D9D9D9"/>
              </w:rPr>
              <w:t>Réservoirs eau incendie</w:t>
            </w:r>
            <w:r w:rsidR="00FF2EA7">
              <w:rPr>
                <w:sz w:val="20"/>
                <w:szCs w:val="20"/>
                <w:u w:color="D9D9D9"/>
              </w:rPr>
              <w:t xml:space="preserve"> (2 x 80 m³)</w:t>
            </w:r>
          </w:p>
        </w:tc>
        <w:tc>
          <w:tcPr>
            <w:tcW w:w="2127" w:type="dxa"/>
            <w:tcBorders>
              <w:bottom w:val="dotted" w:sz="4" w:space="0" w:color="BFBFBF" w:themeColor="background1" w:themeShade="BF"/>
              <w:right w:val="single" w:sz="4" w:space="0" w:color="BFBFBF" w:themeColor="background1" w:themeShade="BF"/>
            </w:tcBorders>
          </w:tcPr>
          <w:p w14:paraId="4AD693BF" w14:textId="77777777" w:rsidR="00032C29" w:rsidRPr="00961146" w:rsidRDefault="00032C29" w:rsidP="00032C29">
            <w:pPr>
              <w:keepNext/>
              <w:keepLines/>
              <w:spacing w:before="20" w:after="20" w:line="240" w:lineRule="auto"/>
              <w:jc w:val="right"/>
              <w:rPr>
                <w:sz w:val="20"/>
                <w:szCs w:val="20"/>
              </w:rPr>
            </w:pPr>
            <w:r>
              <w:rPr>
                <w:sz w:val="20"/>
                <w:szCs w:val="20"/>
              </w:rPr>
              <w:t>160</w:t>
            </w:r>
            <w:r w:rsidRPr="00961146">
              <w:rPr>
                <w:sz w:val="20"/>
                <w:szCs w:val="20"/>
              </w:rPr>
              <w:t xml:space="preserve"> </w:t>
            </w:r>
            <w:r>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24EEF62F" w14:textId="6A20EE1B" w:rsidR="00032C29" w:rsidRDefault="00032C29" w:rsidP="00032C29">
            <w:pPr>
              <w:keepNext/>
              <w:keepLines/>
              <w:spacing w:before="20" w:after="20" w:line="240" w:lineRule="auto"/>
              <w:jc w:val="center"/>
              <w:rPr>
                <w:sz w:val="20"/>
                <w:szCs w:val="20"/>
              </w:rPr>
            </w:pPr>
            <w:r w:rsidRPr="0015550E">
              <w:rPr>
                <w:sz w:val="20"/>
                <w:szCs w:val="20"/>
              </w:rPr>
              <w:t>INCHANGE</w:t>
            </w:r>
          </w:p>
        </w:tc>
      </w:tr>
      <w:tr w:rsidR="00032C29" w14:paraId="78D65B4F" w14:textId="77777777">
        <w:trPr>
          <w:cantSplit/>
        </w:trPr>
        <w:tc>
          <w:tcPr>
            <w:tcW w:w="900" w:type="dxa"/>
            <w:tcBorders>
              <w:left w:val="single" w:sz="4" w:space="0" w:color="BFBFBF" w:themeColor="background1" w:themeShade="BF"/>
              <w:bottom w:val="dotted" w:sz="4" w:space="0" w:color="BFBFBF" w:themeColor="background1" w:themeShade="BF"/>
            </w:tcBorders>
          </w:tcPr>
          <w:p w14:paraId="54CA9E60" w14:textId="77777777" w:rsidR="00032C29" w:rsidRPr="00961146" w:rsidRDefault="00032C29" w:rsidP="00032C29">
            <w:pPr>
              <w:keepNext/>
              <w:keepLines/>
              <w:spacing w:before="20" w:after="20" w:line="240" w:lineRule="auto"/>
              <w:ind w:left="36"/>
              <w:jc w:val="center"/>
              <w:rPr>
                <w:sz w:val="20"/>
                <w:szCs w:val="20"/>
              </w:rPr>
            </w:pPr>
            <w:r>
              <w:rPr>
                <w:b/>
                <w:bCs/>
                <w:sz w:val="20"/>
                <w:szCs w:val="20"/>
                <w:u w:color="D9D9D9"/>
              </w:rPr>
              <w:t>DS009</w:t>
            </w:r>
          </w:p>
        </w:tc>
        <w:tc>
          <w:tcPr>
            <w:tcW w:w="5337" w:type="dxa"/>
            <w:tcBorders>
              <w:bottom w:val="dotted" w:sz="4" w:space="0" w:color="BFBFBF" w:themeColor="background1" w:themeShade="BF"/>
              <w:right w:val="single" w:sz="4" w:space="0" w:color="BFBFBF" w:themeColor="background1" w:themeShade="BF"/>
            </w:tcBorders>
          </w:tcPr>
          <w:p w14:paraId="7C2AB84A" w14:textId="77777777" w:rsidR="00032C29" w:rsidRPr="00961146" w:rsidRDefault="00032C29" w:rsidP="00032C29">
            <w:pPr>
              <w:keepNext/>
              <w:keepLines/>
              <w:spacing w:before="20" w:after="20" w:line="240" w:lineRule="auto"/>
              <w:jc w:val="left"/>
              <w:rPr>
                <w:sz w:val="20"/>
                <w:szCs w:val="20"/>
              </w:rPr>
            </w:pPr>
            <w:r>
              <w:rPr>
                <w:sz w:val="20"/>
                <w:szCs w:val="20"/>
                <w:u w:color="D9D9D9"/>
              </w:rPr>
              <w:t>Bassin tampon (eau de ruissèlement)</w:t>
            </w:r>
          </w:p>
        </w:tc>
        <w:tc>
          <w:tcPr>
            <w:tcW w:w="2127" w:type="dxa"/>
            <w:tcBorders>
              <w:bottom w:val="dotted" w:sz="4" w:space="0" w:color="BFBFBF" w:themeColor="background1" w:themeShade="BF"/>
              <w:right w:val="single" w:sz="4" w:space="0" w:color="BFBFBF" w:themeColor="background1" w:themeShade="BF"/>
            </w:tcBorders>
          </w:tcPr>
          <w:p w14:paraId="0DECF2E9" w14:textId="77777777" w:rsidR="00032C29" w:rsidRPr="00961146" w:rsidRDefault="00032C29" w:rsidP="00032C29">
            <w:pPr>
              <w:keepNext/>
              <w:keepLines/>
              <w:spacing w:before="20" w:after="20" w:line="240" w:lineRule="auto"/>
              <w:jc w:val="right"/>
              <w:rPr>
                <w:sz w:val="20"/>
                <w:szCs w:val="20"/>
              </w:rPr>
            </w:pPr>
            <w:r>
              <w:rPr>
                <w:sz w:val="20"/>
                <w:szCs w:val="20"/>
              </w:rPr>
              <w:t>2600</w:t>
            </w:r>
            <w:r w:rsidRPr="00961146">
              <w:rPr>
                <w:sz w:val="20"/>
                <w:szCs w:val="20"/>
              </w:rPr>
              <w:t xml:space="preserve"> </w:t>
            </w:r>
            <w:r>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562F8A38" w14:textId="0C5B7953" w:rsidR="00032C29" w:rsidRDefault="00032C29" w:rsidP="00032C29">
            <w:pPr>
              <w:keepNext/>
              <w:keepLines/>
              <w:spacing w:before="20" w:after="20" w:line="240" w:lineRule="auto"/>
              <w:jc w:val="center"/>
              <w:rPr>
                <w:sz w:val="20"/>
                <w:szCs w:val="20"/>
              </w:rPr>
            </w:pPr>
            <w:r w:rsidRPr="0015550E">
              <w:rPr>
                <w:sz w:val="20"/>
                <w:szCs w:val="20"/>
              </w:rPr>
              <w:t>INCHANGE</w:t>
            </w:r>
          </w:p>
        </w:tc>
      </w:tr>
      <w:tr w:rsidR="00032C29" w14:paraId="1ABCD7CE" w14:textId="77777777">
        <w:trPr>
          <w:cantSplit/>
        </w:trPr>
        <w:tc>
          <w:tcPr>
            <w:tcW w:w="900" w:type="dxa"/>
            <w:tcBorders>
              <w:left w:val="single" w:sz="4" w:space="0" w:color="BFBFBF" w:themeColor="background1" w:themeShade="BF"/>
              <w:bottom w:val="dotted" w:sz="4" w:space="0" w:color="BFBFBF" w:themeColor="background1" w:themeShade="BF"/>
            </w:tcBorders>
          </w:tcPr>
          <w:p w14:paraId="5279E527" w14:textId="77777777" w:rsidR="00032C29" w:rsidRPr="00961146" w:rsidRDefault="00032C29" w:rsidP="00032C29">
            <w:pPr>
              <w:keepNext/>
              <w:keepLines/>
              <w:spacing w:before="20" w:after="20" w:line="240" w:lineRule="auto"/>
              <w:ind w:left="36"/>
              <w:jc w:val="center"/>
              <w:rPr>
                <w:sz w:val="20"/>
                <w:szCs w:val="20"/>
              </w:rPr>
            </w:pPr>
            <w:r>
              <w:rPr>
                <w:b/>
                <w:bCs/>
                <w:sz w:val="20"/>
                <w:szCs w:val="20"/>
                <w:u w:color="D9D9D9"/>
              </w:rPr>
              <w:t>DS010</w:t>
            </w:r>
          </w:p>
        </w:tc>
        <w:tc>
          <w:tcPr>
            <w:tcW w:w="5337" w:type="dxa"/>
            <w:tcBorders>
              <w:bottom w:val="dotted" w:sz="4" w:space="0" w:color="BFBFBF" w:themeColor="background1" w:themeShade="BF"/>
              <w:right w:val="single" w:sz="4" w:space="0" w:color="BFBFBF" w:themeColor="background1" w:themeShade="BF"/>
            </w:tcBorders>
          </w:tcPr>
          <w:p w14:paraId="2958E1F6" w14:textId="77777777" w:rsidR="00032C29" w:rsidRPr="00961146" w:rsidRDefault="00032C29" w:rsidP="00032C29">
            <w:pPr>
              <w:keepNext/>
              <w:keepLines/>
              <w:spacing w:before="20" w:after="20" w:line="240" w:lineRule="auto"/>
              <w:jc w:val="left"/>
              <w:rPr>
                <w:sz w:val="20"/>
                <w:szCs w:val="20"/>
              </w:rPr>
            </w:pPr>
            <w:r>
              <w:rPr>
                <w:sz w:val="20"/>
                <w:szCs w:val="20"/>
                <w:u w:color="D9D9D9"/>
              </w:rPr>
              <w:t>Oxygène mobile</w:t>
            </w:r>
          </w:p>
        </w:tc>
        <w:tc>
          <w:tcPr>
            <w:tcW w:w="2127" w:type="dxa"/>
            <w:tcBorders>
              <w:bottom w:val="dotted" w:sz="4" w:space="0" w:color="BFBFBF" w:themeColor="background1" w:themeShade="BF"/>
              <w:right w:val="single" w:sz="4" w:space="0" w:color="BFBFBF" w:themeColor="background1" w:themeShade="BF"/>
            </w:tcBorders>
          </w:tcPr>
          <w:p w14:paraId="51E15735" w14:textId="77777777" w:rsidR="00032C29" w:rsidRPr="00961146" w:rsidRDefault="00032C29" w:rsidP="00032C29">
            <w:pPr>
              <w:keepNext/>
              <w:keepLines/>
              <w:spacing w:before="20" w:after="20" w:line="240" w:lineRule="auto"/>
              <w:jc w:val="right"/>
              <w:rPr>
                <w:sz w:val="20"/>
                <w:szCs w:val="20"/>
              </w:rPr>
            </w:pPr>
            <w:r>
              <w:rPr>
                <w:sz w:val="20"/>
                <w:szCs w:val="20"/>
              </w:rPr>
              <w:t>8</w:t>
            </w:r>
            <w:r w:rsidRPr="00961146">
              <w:rPr>
                <w:sz w:val="20"/>
                <w:szCs w:val="20"/>
              </w:rPr>
              <w:t xml:space="preserve"> </w:t>
            </w:r>
            <w:r>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4CDB78F9" w14:textId="2C4A0DC4" w:rsidR="00032C29" w:rsidRDefault="00032C29" w:rsidP="00032C29">
            <w:pPr>
              <w:keepNext/>
              <w:keepLines/>
              <w:spacing w:before="20" w:after="20" w:line="240" w:lineRule="auto"/>
              <w:jc w:val="center"/>
              <w:rPr>
                <w:sz w:val="20"/>
                <w:szCs w:val="20"/>
              </w:rPr>
            </w:pPr>
            <w:r w:rsidRPr="0015550E">
              <w:rPr>
                <w:sz w:val="20"/>
                <w:szCs w:val="20"/>
              </w:rPr>
              <w:t>INCHANGE</w:t>
            </w:r>
          </w:p>
        </w:tc>
      </w:tr>
      <w:tr w:rsidR="00032C29" w14:paraId="4318A783" w14:textId="77777777">
        <w:trPr>
          <w:cantSplit/>
        </w:trPr>
        <w:tc>
          <w:tcPr>
            <w:tcW w:w="900" w:type="dxa"/>
            <w:tcBorders>
              <w:left w:val="single" w:sz="4" w:space="0" w:color="BFBFBF" w:themeColor="background1" w:themeShade="BF"/>
              <w:bottom w:val="dotted" w:sz="4" w:space="0" w:color="BFBFBF" w:themeColor="background1" w:themeShade="BF"/>
            </w:tcBorders>
          </w:tcPr>
          <w:p w14:paraId="59AFAA2A" w14:textId="77777777" w:rsidR="00032C29" w:rsidRPr="00961146" w:rsidRDefault="00032C29" w:rsidP="00032C29">
            <w:pPr>
              <w:keepNext/>
              <w:keepLines/>
              <w:spacing w:before="20" w:after="20" w:line="240" w:lineRule="auto"/>
              <w:ind w:left="36"/>
              <w:jc w:val="center"/>
              <w:rPr>
                <w:sz w:val="20"/>
                <w:szCs w:val="20"/>
              </w:rPr>
            </w:pPr>
            <w:r>
              <w:rPr>
                <w:b/>
                <w:bCs/>
                <w:sz w:val="20"/>
                <w:szCs w:val="20"/>
                <w:u w:color="D9D9D9"/>
              </w:rPr>
              <w:t>DS011</w:t>
            </w:r>
          </w:p>
        </w:tc>
        <w:tc>
          <w:tcPr>
            <w:tcW w:w="5337" w:type="dxa"/>
            <w:tcBorders>
              <w:bottom w:val="dotted" w:sz="4" w:space="0" w:color="BFBFBF" w:themeColor="background1" w:themeShade="BF"/>
              <w:right w:val="single" w:sz="4" w:space="0" w:color="BFBFBF" w:themeColor="background1" w:themeShade="BF"/>
            </w:tcBorders>
          </w:tcPr>
          <w:p w14:paraId="431FED2B" w14:textId="77777777" w:rsidR="00032C29" w:rsidRPr="00961146" w:rsidRDefault="00032C29" w:rsidP="00032C29">
            <w:pPr>
              <w:keepNext/>
              <w:keepLines/>
              <w:spacing w:before="20" w:after="20" w:line="240" w:lineRule="auto"/>
              <w:jc w:val="left"/>
              <w:rPr>
                <w:sz w:val="20"/>
                <w:szCs w:val="20"/>
              </w:rPr>
            </w:pPr>
            <w:r>
              <w:rPr>
                <w:sz w:val="20"/>
                <w:szCs w:val="20"/>
                <w:u w:color="D9D9D9"/>
              </w:rPr>
              <w:t>Propane mobile</w:t>
            </w:r>
          </w:p>
        </w:tc>
        <w:tc>
          <w:tcPr>
            <w:tcW w:w="2127" w:type="dxa"/>
            <w:tcBorders>
              <w:bottom w:val="dotted" w:sz="4" w:space="0" w:color="BFBFBF" w:themeColor="background1" w:themeShade="BF"/>
              <w:right w:val="single" w:sz="4" w:space="0" w:color="BFBFBF" w:themeColor="background1" w:themeShade="BF"/>
            </w:tcBorders>
          </w:tcPr>
          <w:p w14:paraId="3ADA5147" w14:textId="77777777" w:rsidR="00032C29" w:rsidRPr="00961146" w:rsidRDefault="00032C29" w:rsidP="00032C29">
            <w:pPr>
              <w:keepNext/>
              <w:keepLines/>
              <w:spacing w:before="20" w:after="20" w:line="240" w:lineRule="auto"/>
              <w:jc w:val="right"/>
              <w:rPr>
                <w:sz w:val="20"/>
                <w:szCs w:val="20"/>
              </w:rPr>
            </w:pPr>
            <w:r>
              <w:rPr>
                <w:sz w:val="20"/>
                <w:szCs w:val="20"/>
              </w:rPr>
              <w:t>0,9</w:t>
            </w:r>
            <w:r w:rsidRPr="00961146">
              <w:rPr>
                <w:sz w:val="20"/>
                <w:szCs w:val="20"/>
              </w:rPr>
              <w:t xml:space="preserve"> </w:t>
            </w:r>
            <w:r>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646CF5A5" w14:textId="2FFEDCEA" w:rsidR="00032C29" w:rsidRDefault="00032C29" w:rsidP="00032C29">
            <w:pPr>
              <w:keepNext/>
              <w:keepLines/>
              <w:spacing w:before="20" w:after="20" w:line="240" w:lineRule="auto"/>
              <w:jc w:val="center"/>
              <w:rPr>
                <w:sz w:val="20"/>
                <w:szCs w:val="20"/>
              </w:rPr>
            </w:pPr>
            <w:r w:rsidRPr="0015550E">
              <w:rPr>
                <w:sz w:val="20"/>
                <w:szCs w:val="20"/>
              </w:rPr>
              <w:t>INCHANGE</w:t>
            </w:r>
          </w:p>
        </w:tc>
      </w:tr>
      <w:tr w:rsidR="003638D2" w14:paraId="242DE8C6" w14:textId="77777777">
        <w:trPr>
          <w:cantSplit/>
        </w:trPr>
        <w:tc>
          <w:tcPr>
            <w:tcW w:w="900" w:type="dxa"/>
            <w:tcBorders>
              <w:left w:val="single" w:sz="4" w:space="0" w:color="BFBFBF" w:themeColor="background1" w:themeShade="BF"/>
              <w:bottom w:val="dotted" w:sz="4" w:space="0" w:color="BFBFBF" w:themeColor="background1" w:themeShade="BF"/>
            </w:tcBorders>
          </w:tcPr>
          <w:p w14:paraId="23DF2E00" w14:textId="77777777" w:rsidR="003638D2" w:rsidRPr="00961146" w:rsidRDefault="003638D2" w:rsidP="003638D2">
            <w:pPr>
              <w:keepNext/>
              <w:keepLines/>
              <w:spacing w:before="20" w:after="20" w:line="240" w:lineRule="auto"/>
              <w:ind w:left="36"/>
              <w:jc w:val="center"/>
              <w:rPr>
                <w:sz w:val="20"/>
                <w:szCs w:val="20"/>
              </w:rPr>
            </w:pPr>
            <w:r>
              <w:rPr>
                <w:b/>
                <w:bCs/>
                <w:sz w:val="20"/>
                <w:szCs w:val="20"/>
                <w:u w:color="D9D9D9"/>
              </w:rPr>
              <w:t>DS012</w:t>
            </w:r>
          </w:p>
        </w:tc>
        <w:tc>
          <w:tcPr>
            <w:tcW w:w="5337" w:type="dxa"/>
            <w:tcBorders>
              <w:bottom w:val="dotted" w:sz="4" w:space="0" w:color="BFBFBF" w:themeColor="background1" w:themeShade="BF"/>
              <w:right w:val="single" w:sz="4" w:space="0" w:color="BFBFBF" w:themeColor="background1" w:themeShade="BF"/>
            </w:tcBorders>
          </w:tcPr>
          <w:p w14:paraId="43F46E92" w14:textId="77777777" w:rsidR="003638D2" w:rsidRPr="00961146" w:rsidRDefault="003638D2" w:rsidP="003638D2">
            <w:pPr>
              <w:keepNext/>
              <w:keepLines/>
              <w:spacing w:before="20" w:after="20" w:line="240" w:lineRule="auto"/>
              <w:jc w:val="left"/>
              <w:rPr>
                <w:sz w:val="20"/>
                <w:szCs w:val="20"/>
              </w:rPr>
            </w:pPr>
            <w:r>
              <w:rPr>
                <w:sz w:val="20"/>
                <w:szCs w:val="20"/>
                <w:u w:color="D9D9D9"/>
              </w:rPr>
              <w:t>Azote</w:t>
            </w:r>
          </w:p>
        </w:tc>
        <w:tc>
          <w:tcPr>
            <w:tcW w:w="2127" w:type="dxa"/>
            <w:tcBorders>
              <w:bottom w:val="dotted" w:sz="4" w:space="0" w:color="BFBFBF" w:themeColor="background1" w:themeShade="BF"/>
              <w:right w:val="single" w:sz="4" w:space="0" w:color="BFBFBF" w:themeColor="background1" w:themeShade="BF"/>
            </w:tcBorders>
          </w:tcPr>
          <w:p w14:paraId="1342B633" w14:textId="77777777" w:rsidR="003638D2" w:rsidRPr="00961146" w:rsidRDefault="003638D2" w:rsidP="003638D2">
            <w:pPr>
              <w:keepNext/>
              <w:keepLines/>
              <w:spacing w:before="20" w:after="20" w:line="240" w:lineRule="auto"/>
              <w:jc w:val="right"/>
              <w:rPr>
                <w:sz w:val="20"/>
                <w:szCs w:val="20"/>
              </w:rPr>
            </w:pPr>
            <w:r>
              <w:rPr>
                <w:sz w:val="20"/>
                <w:szCs w:val="20"/>
              </w:rPr>
              <w:t>1800</w:t>
            </w:r>
            <w:r w:rsidRPr="00961146">
              <w:rPr>
                <w:sz w:val="20"/>
                <w:szCs w:val="20"/>
              </w:rPr>
              <w:t xml:space="preserve"> </w:t>
            </w:r>
            <w:r>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0154903B" w14:textId="5F6DC623" w:rsidR="003638D2" w:rsidRDefault="003638D2" w:rsidP="003638D2">
            <w:pPr>
              <w:keepNext/>
              <w:keepLines/>
              <w:spacing w:before="20" w:after="20" w:line="240" w:lineRule="auto"/>
              <w:jc w:val="center"/>
              <w:rPr>
                <w:sz w:val="20"/>
                <w:szCs w:val="20"/>
              </w:rPr>
            </w:pPr>
            <w:r w:rsidRPr="009B15AC">
              <w:rPr>
                <w:sz w:val="20"/>
                <w:szCs w:val="20"/>
                <w:u w:color="7F7F7F"/>
              </w:rPr>
              <w:t>NOUVEAU</w:t>
            </w:r>
          </w:p>
        </w:tc>
      </w:tr>
      <w:tr w:rsidR="003638D2" w14:paraId="08192B88" w14:textId="77777777">
        <w:trPr>
          <w:cantSplit/>
        </w:trPr>
        <w:tc>
          <w:tcPr>
            <w:tcW w:w="900" w:type="dxa"/>
            <w:tcBorders>
              <w:left w:val="single" w:sz="4" w:space="0" w:color="BFBFBF" w:themeColor="background1" w:themeShade="BF"/>
              <w:bottom w:val="dotted" w:sz="4" w:space="0" w:color="BFBFBF" w:themeColor="background1" w:themeShade="BF"/>
            </w:tcBorders>
          </w:tcPr>
          <w:p w14:paraId="1047B665" w14:textId="77777777" w:rsidR="003638D2" w:rsidRPr="00961146" w:rsidRDefault="003638D2" w:rsidP="003638D2">
            <w:pPr>
              <w:keepNext/>
              <w:keepLines/>
              <w:spacing w:before="20" w:after="20" w:line="240" w:lineRule="auto"/>
              <w:ind w:left="36"/>
              <w:jc w:val="center"/>
              <w:rPr>
                <w:sz w:val="20"/>
                <w:szCs w:val="20"/>
              </w:rPr>
            </w:pPr>
            <w:r>
              <w:rPr>
                <w:b/>
                <w:bCs/>
                <w:sz w:val="20"/>
                <w:szCs w:val="20"/>
                <w:u w:color="D9D9D9"/>
              </w:rPr>
              <w:t>DS013</w:t>
            </w:r>
          </w:p>
        </w:tc>
        <w:tc>
          <w:tcPr>
            <w:tcW w:w="5337" w:type="dxa"/>
            <w:tcBorders>
              <w:bottom w:val="dotted" w:sz="4" w:space="0" w:color="BFBFBF" w:themeColor="background1" w:themeShade="BF"/>
              <w:right w:val="single" w:sz="4" w:space="0" w:color="BFBFBF" w:themeColor="background1" w:themeShade="BF"/>
            </w:tcBorders>
          </w:tcPr>
          <w:p w14:paraId="2A2D0417" w14:textId="77777777" w:rsidR="003638D2" w:rsidRPr="00961146" w:rsidRDefault="003638D2" w:rsidP="003638D2">
            <w:pPr>
              <w:keepNext/>
              <w:keepLines/>
              <w:spacing w:before="20" w:after="20" w:line="240" w:lineRule="auto"/>
              <w:jc w:val="left"/>
              <w:rPr>
                <w:sz w:val="20"/>
                <w:szCs w:val="20"/>
              </w:rPr>
            </w:pPr>
            <w:r>
              <w:rPr>
                <w:sz w:val="20"/>
                <w:szCs w:val="20"/>
                <w:u w:color="D9D9D9"/>
              </w:rPr>
              <w:t>Carbonate de calcium</w:t>
            </w:r>
          </w:p>
        </w:tc>
        <w:tc>
          <w:tcPr>
            <w:tcW w:w="2127" w:type="dxa"/>
            <w:tcBorders>
              <w:bottom w:val="dotted" w:sz="4" w:space="0" w:color="BFBFBF" w:themeColor="background1" w:themeShade="BF"/>
              <w:right w:val="single" w:sz="4" w:space="0" w:color="BFBFBF" w:themeColor="background1" w:themeShade="BF"/>
            </w:tcBorders>
          </w:tcPr>
          <w:p w14:paraId="1C02BBD0" w14:textId="77777777" w:rsidR="003638D2" w:rsidRPr="00961146" w:rsidRDefault="003638D2" w:rsidP="003638D2">
            <w:pPr>
              <w:keepNext/>
              <w:keepLines/>
              <w:spacing w:before="20" w:after="20" w:line="240" w:lineRule="auto"/>
              <w:jc w:val="right"/>
              <w:rPr>
                <w:sz w:val="20"/>
                <w:szCs w:val="20"/>
              </w:rPr>
            </w:pPr>
            <w:r>
              <w:rPr>
                <w:sz w:val="20"/>
                <w:szCs w:val="20"/>
              </w:rPr>
              <w:t>5</w:t>
            </w:r>
            <w:r w:rsidRPr="00961146">
              <w:rPr>
                <w:sz w:val="20"/>
                <w:szCs w:val="20"/>
              </w:rPr>
              <w:t xml:space="preserve"> </w:t>
            </w:r>
            <w:r>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2FEBE767" w14:textId="11571159" w:rsidR="003638D2" w:rsidRDefault="003638D2" w:rsidP="003638D2">
            <w:pPr>
              <w:keepNext/>
              <w:keepLines/>
              <w:spacing w:before="20" w:after="20" w:line="240" w:lineRule="auto"/>
              <w:jc w:val="center"/>
              <w:rPr>
                <w:sz w:val="20"/>
                <w:szCs w:val="20"/>
              </w:rPr>
            </w:pPr>
            <w:r w:rsidRPr="009B15AC">
              <w:rPr>
                <w:sz w:val="20"/>
                <w:szCs w:val="20"/>
                <w:u w:color="7F7F7F"/>
              </w:rPr>
              <w:t>NOUVEAU</w:t>
            </w:r>
          </w:p>
        </w:tc>
      </w:tr>
      <w:tr w:rsidR="003638D2" w14:paraId="6A879073" w14:textId="77777777">
        <w:trPr>
          <w:cantSplit/>
        </w:trPr>
        <w:tc>
          <w:tcPr>
            <w:tcW w:w="900" w:type="dxa"/>
            <w:tcBorders>
              <w:left w:val="single" w:sz="4" w:space="0" w:color="BFBFBF" w:themeColor="background1" w:themeShade="BF"/>
              <w:bottom w:val="dotted" w:sz="4" w:space="0" w:color="BFBFBF" w:themeColor="background1" w:themeShade="BF"/>
            </w:tcBorders>
          </w:tcPr>
          <w:p w14:paraId="48A7B8B7" w14:textId="77777777" w:rsidR="003638D2" w:rsidRPr="00961146" w:rsidRDefault="003638D2" w:rsidP="003638D2">
            <w:pPr>
              <w:keepNext/>
              <w:keepLines/>
              <w:spacing w:before="20" w:after="20" w:line="240" w:lineRule="auto"/>
              <w:ind w:left="36"/>
              <w:jc w:val="center"/>
              <w:rPr>
                <w:sz w:val="20"/>
                <w:szCs w:val="20"/>
              </w:rPr>
            </w:pPr>
            <w:r>
              <w:rPr>
                <w:b/>
                <w:bCs/>
                <w:sz w:val="20"/>
                <w:szCs w:val="20"/>
                <w:u w:color="D9D9D9"/>
              </w:rPr>
              <w:t>DS014</w:t>
            </w:r>
          </w:p>
        </w:tc>
        <w:tc>
          <w:tcPr>
            <w:tcW w:w="5337" w:type="dxa"/>
            <w:tcBorders>
              <w:bottom w:val="dotted" w:sz="4" w:space="0" w:color="BFBFBF" w:themeColor="background1" w:themeShade="BF"/>
              <w:right w:val="single" w:sz="4" w:space="0" w:color="BFBFBF" w:themeColor="background1" w:themeShade="BF"/>
            </w:tcBorders>
          </w:tcPr>
          <w:p w14:paraId="65661E6E" w14:textId="77777777" w:rsidR="003638D2" w:rsidRPr="00961146" w:rsidRDefault="003638D2" w:rsidP="003638D2">
            <w:pPr>
              <w:keepNext/>
              <w:keepLines/>
              <w:spacing w:before="20" w:after="20" w:line="240" w:lineRule="auto"/>
              <w:jc w:val="left"/>
              <w:rPr>
                <w:sz w:val="20"/>
                <w:szCs w:val="20"/>
              </w:rPr>
            </w:pPr>
            <w:r>
              <w:rPr>
                <w:sz w:val="20"/>
                <w:szCs w:val="20"/>
                <w:u w:color="D9D9D9"/>
              </w:rPr>
              <w:t>Caisson de charbon actif</w:t>
            </w:r>
          </w:p>
        </w:tc>
        <w:tc>
          <w:tcPr>
            <w:tcW w:w="2127" w:type="dxa"/>
            <w:tcBorders>
              <w:bottom w:val="dotted" w:sz="4" w:space="0" w:color="BFBFBF" w:themeColor="background1" w:themeShade="BF"/>
              <w:right w:val="single" w:sz="4" w:space="0" w:color="BFBFBF" w:themeColor="background1" w:themeShade="BF"/>
            </w:tcBorders>
          </w:tcPr>
          <w:p w14:paraId="19AA514F" w14:textId="77777777" w:rsidR="003638D2" w:rsidRPr="00961146" w:rsidRDefault="003638D2" w:rsidP="003638D2">
            <w:pPr>
              <w:keepNext/>
              <w:keepLines/>
              <w:spacing w:before="20" w:after="20" w:line="240" w:lineRule="auto"/>
              <w:jc w:val="right"/>
              <w:rPr>
                <w:sz w:val="20"/>
                <w:szCs w:val="20"/>
              </w:rPr>
            </w:pPr>
            <w:r>
              <w:rPr>
                <w:sz w:val="20"/>
                <w:szCs w:val="20"/>
              </w:rPr>
              <w:t>180</w:t>
            </w:r>
            <w:r w:rsidRPr="00961146">
              <w:rPr>
                <w:sz w:val="20"/>
                <w:szCs w:val="20"/>
              </w:rPr>
              <w:t xml:space="preserve"> </w:t>
            </w:r>
            <w:r>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35FDF407" w14:textId="544134A2" w:rsidR="003638D2" w:rsidRDefault="003638D2" w:rsidP="003638D2">
            <w:pPr>
              <w:keepNext/>
              <w:keepLines/>
              <w:spacing w:before="20" w:after="20" w:line="240" w:lineRule="auto"/>
              <w:jc w:val="center"/>
              <w:rPr>
                <w:sz w:val="20"/>
                <w:szCs w:val="20"/>
              </w:rPr>
            </w:pPr>
            <w:r w:rsidRPr="009B15AC">
              <w:rPr>
                <w:sz w:val="20"/>
                <w:szCs w:val="20"/>
                <w:u w:color="7F7F7F"/>
              </w:rPr>
              <w:t>NOUVEAU</w:t>
            </w:r>
          </w:p>
        </w:tc>
      </w:tr>
      <w:tr w:rsidR="00F70402" w14:paraId="6DBD78CC" w14:textId="77777777">
        <w:trPr>
          <w:cantSplit/>
        </w:trPr>
        <w:tc>
          <w:tcPr>
            <w:tcW w:w="9781" w:type="dxa"/>
            <w:gridSpan w:val="4"/>
            <w:tcBorders>
              <w:top w:val="dott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045466" w14:textId="77777777" w:rsidR="008D5990" w:rsidRPr="00B068C5" w:rsidRDefault="008D5990" w:rsidP="00C3524E">
            <w:pPr>
              <w:spacing w:before="0" w:after="0" w:line="240" w:lineRule="auto"/>
              <w:rPr>
                <w:sz w:val="2"/>
                <w:szCs w:val="2"/>
              </w:rPr>
            </w:pPr>
          </w:p>
        </w:tc>
      </w:tr>
    </w:tbl>
    <w:p w14:paraId="330658A9" w14:textId="77777777" w:rsidR="00016A55" w:rsidRPr="00F1739A" w:rsidRDefault="00016A55" w:rsidP="00402D73">
      <w:pPr>
        <w:spacing w:before="0" w:after="0" w:line="240" w:lineRule="auto"/>
        <w:rPr>
          <w:sz w:val="12"/>
          <w:szCs w:val="10"/>
        </w:rPr>
      </w:pPr>
    </w:p>
    <w:tbl>
      <w:tblPr>
        <w:tblStyle w:val="Grilledutableau"/>
        <w:tblW w:w="9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5337"/>
        <w:gridCol w:w="2127"/>
        <w:gridCol w:w="1417"/>
        <w:gridCol w:w="8"/>
      </w:tblGrid>
      <w:tr w:rsidR="00F70402" w14:paraId="18D00EF7" w14:textId="77777777">
        <w:trPr>
          <w:cantSplit/>
          <w:tblHeader/>
        </w:trPr>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BAF2667" w14:textId="29FC5AC4" w:rsidR="008D5990" w:rsidRPr="00543ADF" w:rsidRDefault="001143FC" w:rsidP="004A68EB">
            <w:pPr>
              <w:keepNext/>
              <w:keepLines/>
              <w:spacing w:before="20" w:after="20" w:line="240" w:lineRule="auto"/>
              <w:rPr>
                <w:b/>
                <w:bCs/>
              </w:rPr>
            </w:pPr>
            <w:r w:rsidRPr="00543ADF">
              <w:rPr>
                <w:b/>
                <w:bCs/>
              </w:rPr>
              <w:lastRenderedPageBreak/>
              <w:t>Dépôt(s) de déchets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96127D0" w14:textId="19A97E95" w:rsidR="008D5990" w:rsidRPr="00543ADF" w:rsidRDefault="001143FC" w:rsidP="004A68EB">
            <w:pPr>
              <w:keepNext/>
              <w:keepLines/>
              <w:spacing w:before="20" w:after="20" w:line="240" w:lineRule="auto"/>
              <w:jc w:val="center"/>
              <w:rPr>
                <w:b/>
                <w:bCs/>
              </w:rPr>
            </w:pPr>
            <w:r w:rsidRPr="00543ADF">
              <w:rPr>
                <w:b/>
                <w:bCs/>
              </w:rPr>
              <w:t>Quantité autorisée</w:t>
            </w:r>
          </w:p>
        </w:tc>
        <w:tc>
          <w:tcPr>
            <w:tcW w:w="1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5840B3D" w14:textId="1669D480" w:rsidR="008D5990" w:rsidRPr="00543ADF" w:rsidRDefault="001143FC" w:rsidP="004A68EB">
            <w:pPr>
              <w:keepNext/>
              <w:keepLines/>
              <w:spacing w:before="20" w:after="20" w:line="240" w:lineRule="auto"/>
              <w:jc w:val="center"/>
              <w:rPr>
                <w:b/>
                <w:bCs/>
              </w:rPr>
            </w:pPr>
            <w:r w:rsidRPr="00543ADF">
              <w:rPr>
                <w:b/>
                <w:bCs/>
              </w:rPr>
              <w:t>Statut</w:t>
            </w:r>
          </w:p>
        </w:tc>
      </w:tr>
      <w:tr w:rsidR="00F70402" w14:paraId="00DAE018" w14:textId="77777777">
        <w:trPr>
          <w:cantSplit/>
        </w:trPr>
        <w:tc>
          <w:tcPr>
            <w:tcW w:w="9789" w:type="dxa"/>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44658CEC" w14:textId="77777777" w:rsidR="001A6C15" w:rsidRPr="00543ADF" w:rsidRDefault="001A6C15" w:rsidP="004A68EB">
            <w:pPr>
              <w:keepNext/>
              <w:keepLines/>
              <w:spacing w:before="0" w:line="240" w:lineRule="auto"/>
              <w:rPr>
                <w:sz w:val="2"/>
                <w:szCs w:val="2"/>
              </w:rPr>
            </w:pPr>
          </w:p>
        </w:tc>
      </w:tr>
      <w:tr w:rsidR="00DC1B5A" w14:paraId="3BFB08F0"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45ADEBA4" w14:textId="77777777" w:rsidR="00DC1B5A" w:rsidRPr="00D055F9" w:rsidRDefault="00DC1B5A" w:rsidP="00DC1B5A">
            <w:pPr>
              <w:keepNext/>
              <w:keepLines/>
              <w:spacing w:before="20" w:after="20" w:line="240" w:lineRule="auto"/>
              <w:ind w:left="36"/>
              <w:jc w:val="center"/>
              <w:rPr>
                <w:sz w:val="20"/>
                <w:szCs w:val="20"/>
              </w:rPr>
            </w:pPr>
            <w:r w:rsidRPr="00D055F9">
              <w:rPr>
                <w:b/>
                <w:bCs/>
                <w:sz w:val="20"/>
                <w:szCs w:val="20"/>
                <w:u w:color="D9D9D9"/>
              </w:rPr>
              <w:t>DD001</w:t>
            </w:r>
          </w:p>
        </w:tc>
        <w:tc>
          <w:tcPr>
            <w:tcW w:w="5337" w:type="dxa"/>
            <w:tcBorders>
              <w:bottom w:val="dotted" w:sz="4" w:space="0" w:color="BFBFBF" w:themeColor="background1" w:themeShade="BF"/>
              <w:right w:val="single" w:sz="4" w:space="0" w:color="BFBFBF" w:themeColor="background1" w:themeShade="BF"/>
            </w:tcBorders>
          </w:tcPr>
          <w:p w14:paraId="3C35CD04" w14:textId="0FBAEE82" w:rsidR="00DC1B5A" w:rsidRPr="00D055F9" w:rsidRDefault="00DC1B5A" w:rsidP="00DC1B5A">
            <w:pPr>
              <w:keepNext/>
              <w:keepLines/>
              <w:spacing w:before="20" w:after="20" w:line="240" w:lineRule="auto"/>
              <w:jc w:val="left"/>
              <w:rPr>
                <w:sz w:val="20"/>
                <w:szCs w:val="20"/>
                <w:u w:color="D9D9D9"/>
              </w:rPr>
            </w:pPr>
            <w:r w:rsidRPr="00D055F9">
              <w:rPr>
                <w:sz w:val="20"/>
                <w:szCs w:val="20"/>
                <w:u w:color="D9D9D9"/>
              </w:rPr>
              <w:t xml:space="preserve">Déchets métalliques ferreux </w:t>
            </w:r>
            <w:r w:rsidR="00F3652F">
              <w:rPr>
                <w:sz w:val="20"/>
                <w:szCs w:val="20"/>
                <w:u w:color="D9D9D9"/>
              </w:rPr>
              <w:br/>
            </w:r>
            <w:r w:rsidRPr="00D055F9">
              <w:rPr>
                <w:sz w:val="20"/>
                <w:szCs w:val="20"/>
                <w:u w:color="D9D9D9"/>
              </w:rPr>
              <w:t>(dont VHU dépollués, DEEE dépollués)</w:t>
            </w:r>
          </w:p>
        </w:tc>
        <w:tc>
          <w:tcPr>
            <w:tcW w:w="2127" w:type="dxa"/>
            <w:tcBorders>
              <w:bottom w:val="dotted" w:sz="4" w:space="0" w:color="BFBFBF" w:themeColor="background1" w:themeShade="BF"/>
              <w:right w:val="single" w:sz="4" w:space="0" w:color="BFBFBF" w:themeColor="background1" w:themeShade="BF"/>
            </w:tcBorders>
          </w:tcPr>
          <w:p w14:paraId="02E1015F" w14:textId="00B9268B" w:rsidR="00DC1B5A" w:rsidRPr="00D055F9" w:rsidRDefault="00DC1B5A" w:rsidP="00DC1B5A">
            <w:pPr>
              <w:keepNext/>
              <w:keepLines/>
              <w:spacing w:before="20" w:after="20" w:line="240" w:lineRule="auto"/>
              <w:jc w:val="right"/>
              <w:rPr>
                <w:sz w:val="20"/>
                <w:szCs w:val="20"/>
              </w:rPr>
            </w:pPr>
            <w:r w:rsidRPr="00D055F9">
              <w:rPr>
                <w:sz w:val="20"/>
                <w:szCs w:val="20"/>
              </w:rPr>
              <w:t>15000 t</w:t>
            </w:r>
          </w:p>
        </w:tc>
        <w:tc>
          <w:tcPr>
            <w:tcW w:w="1417" w:type="dxa"/>
            <w:tcBorders>
              <w:bottom w:val="dotted" w:sz="4" w:space="0" w:color="BFBFBF" w:themeColor="background1" w:themeShade="BF"/>
              <w:right w:val="single" w:sz="4" w:space="0" w:color="BFBFBF" w:themeColor="background1" w:themeShade="BF"/>
            </w:tcBorders>
          </w:tcPr>
          <w:p w14:paraId="67D39B55" w14:textId="648D189F" w:rsidR="00DC1B5A" w:rsidRPr="00A5072C" w:rsidRDefault="00DC1B5A" w:rsidP="00DC1B5A">
            <w:pPr>
              <w:keepNext/>
              <w:keepLines/>
              <w:spacing w:before="20" w:after="20" w:line="240" w:lineRule="auto"/>
              <w:jc w:val="center"/>
              <w:rPr>
                <w:sz w:val="20"/>
                <w:szCs w:val="20"/>
              </w:rPr>
            </w:pPr>
            <w:r w:rsidRPr="00D055F9">
              <w:rPr>
                <w:sz w:val="20"/>
                <w:szCs w:val="20"/>
              </w:rPr>
              <w:t>INCHANGE</w:t>
            </w:r>
          </w:p>
        </w:tc>
      </w:tr>
      <w:tr w:rsidR="00DC1B5A" w14:paraId="62454DFB"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2892A433" w14:textId="77777777" w:rsidR="00DC1B5A" w:rsidRPr="00D055F9" w:rsidRDefault="00DC1B5A" w:rsidP="00DC1B5A">
            <w:pPr>
              <w:keepNext/>
              <w:keepLines/>
              <w:spacing w:before="20" w:after="20" w:line="240" w:lineRule="auto"/>
              <w:ind w:left="36"/>
              <w:jc w:val="center"/>
              <w:rPr>
                <w:sz w:val="20"/>
                <w:szCs w:val="20"/>
              </w:rPr>
            </w:pPr>
            <w:r w:rsidRPr="00D055F9">
              <w:rPr>
                <w:b/>
                <w:bCs/>
                <w:sz w:val="20"/>
                <w:szCs w:val="20"/>
                <w:u w:color="D9D9D9"/>
              </w:rPr>
              <w:t>DD002</w:t>
            </w:r>
          </w:p>
        </w:tc>
        <w:tc>
          <w:tcPr>
            <w:tcW w:w="5337" w:type="dxa"/>
            <w:tcBorders>
              <w:bottom w:val="dotted" w:sz="4" w:space="0" w:color="BFBFBF" w:themeColor="background1" w:themeShade="BF"/>
              <w:right w:val="single" w:sz="4" w:space="0" w:color="BFBFBF" w:themeColor="background1" w:themeShade="BF"/>
            </w:tcBorders>
          </w:tcPr>
          <w:p w14:paraId="1CB1F72B" w14:textId="13F66993" w:rsidR="00DC1B5A" w:rsidRPr="00A5072C" w:rsidRDefault="00DC1B5A" w:rsidP="00DC1B5A">
            <w:pPr>
              <w:keepNext/>
              <w:keepLines/>
              <w:spacing w:before="20" w:after="20" w:line="240" w:lineRule="auto"/>
              <w:jc w:val="left"/>
              <w:rPr>
                <w:sz w:val="20"/>
                <w:szCs w:val="20"/>
                <w:u w:color="D9D9D9"/>
              </w:rPr>
            </w:pPr>
            <w:r w:rsidRPr="00D055F9">
              <w:rPr>
                <w:sz w:val="20"/>
                <w:szCs w:val="20"/>
                <w:u w:color="D9D9D9"/>
              </w:rPr>
              <w:t>R</w:t>
            </w:r>
            <w:r w:rsidRPr="00A5072C">
              <w:rPr>
                <w:sz w:val="20"/>
                <w:szCs w:val="20"/>
                <w:u w:color="D9D9D9"/>
              </w:rPr>
              <w:t>ésidus de broyage lourds</w:t>
            </w:r>
          </w:p>
        </w:tc>
        <w:tc>
          <w:tcPr>
            <w:tcW w:w="2127" w:type="dxa"/>
            <w:tcBorders>
              <w:bottom w:val="dotted" w:sz="4" w:space="0" w:color="BFBFBF" w:themeColor="background1" w:themeShade="BF"/>
              <w:right w:val="single" w:sz="4" w:space="0" w:color="BFBFBF" w:themeColor="background1" w:themeShade="BF"/>
            </w:tcBorders>
          </w:tcPr>
          <w:p w14:paraId="726400C3" w14:textId="77777777" w:rsidR="00DC1B5A" w:rsidRPr="00A5072C" w:rsidRDefault="00DC1B5A" w:rsidP="00DC1B5A">
            <w:pPr>
              <w:keepNext/>
              <w:keepLines/>
              <w:spacing w:before="20" w:after="20" w:line="240" w:lineRule="auto"/>
              <w:jc w:val="right"/>
              <w:rPr>
                <w:sz w:val="20"/>
                <w:szCs w:val="20"/>
              </w:rPr>
            </w:pPr>
            <w:r w:rsidRPr="00A5072C">
              <w:rPr>
                <w:sz w:val="20"/>
                <w:szCs w:val="20"/>
              </w:rPr>
              <w:t>3000 t</w:t>
            </w:r>
          </w:p>
        </w:tc>
        <w:tc>
          <w:tcPr>
            <w:tcW w:w="1417" w:type="dxa"/>
            <w:tcBorders>
              <w:bottom w:val="dotted" w:sz="4" w:space="0" w:color="BFBFBF" w:themeColor="background1" w:themeShade="BF"/>
              <w:right w:val="single" w:sz="4" w:space="0" w:color="BFBFBF" w:themeColor="background1" w:themeShade="BF"/>
            </w:tcBorders>
          </w:tcPr>
          <w:p w14:paraId="017E385F" w14:textId="6F3CEFC3" w:rsidR="00DC1B5A" w:rsidRPr="00A5072C" w:rsidRDefault="00DC1B5A" w:rsidP="00DC1B5A">
            <w:pPr>
              <w:keepNext/>
              <w:keepLines/>
              <w:spacing w:before="20" w:after="20" w:line="240" w:lineRule="auto"/>
              <w:jc w:val="center"/>
              <w:rPr>
                <w:sz w:val="20"/>
                <w:szCs w:val="20"/>
              </w:rPr>
            </w:pPr>
            <w:r w:rsidRPr="00A5072C">
              <w:rPr>
                <w:sz w:val="20"/>
                <w:szCs w:val="20"/>
              </w:rPr>
              <w:t>INCHANGE</w:t>
            </w:r>
          </w:p>
        </w:tc>
      </w:tr>
      <w:tr w:rsidR="00DC1B5A" w14:paraId="7BE43DC3"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17CD7C3D" w14:textId="77777777" w:rsidR="00DC1B5A" w:rsidRPr="00D055F9" w:rsidRDefault="00DC1B5A" w:rsidP="00DC1B5A">
            <w:pPr>
              <w:keepNext/>
              <w:keepLines/>
              <w:spacing w:before="20" w:after="20" w:line="240" w:lineRule="auto"/>
              <w:ind w:left="36"/>
              <w:jc w:val="center"/>
              <w:rPr>
                <w:sz w:val="20"/>
                <w:szCs w:val="20"/>
              </w:rPr>
            </w:pPr>
            <w:r w:rsidRPr="00D055F9">
              <w:rPr>
                <w:b/>
                <w:bCs/>
                <w:sz w:val="20"/>
                <w:szCs w:val="20"/>
                <w:u w:color="D9D9D9"/>
              </w:rPr>
              <w:t>DD003</w:t>
            </w:r>
          </w:p>
        </w:tc>
        <w:tc>
          <w:tcPr>
            <w:tcW w:w="5337" w:type="dxa"/>
            <w:tcBorders>
              <w:bottom w:val="dotted" w:sz="4" w:space="0" w:color="BFBFBF" w:themeColor="background1" w:themeShade="BF"/>
              <w:right w:val="single" w:sz="4" w:space="0" w:color="BFBFBF" w:themeColor="background1" w:themeShade="BF"/>
            </w:tcBorders>
          </w:tcPr>
          <w:p w14:paraId="4123FE3C" w14:textId="0FC6F0FF" w:rsidR="00DC1B5A" w:rsidRPr="00A5072C" w:rsidRDefault="00DC1B5A" w:rsidP="00DC1B5A">
            <w:pPr>
              <w:keepNext/>
              <w:keepLines/>
              <w:spacing w:before="20" w:after="20" w:line="240" w:lineRule="auto"/>
              <w:jc w:val="left"/>
              <w:rPr>
                <w:sz w:val="20"/>
                <w:szCs w:val="20"/>
                <w:u w:color="D9D9D9"/>
              </w:rPr>
            </w:pPr>
            <w:r w:rsidRPr="00D055F9">
              <w:rPr>
                <w:sz w:val="20"/>
                <w:szCs w:val="20"/>
                <w:u w:color="D9D9D9"/>
              </w:rPr>
              <w:t>R</w:t>
            </w:r>
            <w:r w:rsidRPr="00A5072C">
              <w:rPr>
                <w:sz w:val="20"/>
                <w:szCs w:val="20"/>
                <w:u w:color="D9D9D9"/>
              </w:rPr>
              <w:t>ésidus de broyage légers</w:t>
            </w:r>
          </w:p>
        </w:tc>
        <w:tc>
          <w:tcPr>
            <w:tcW w:w="2127" w:type="dxa"/>
            <w:tcBorders>
              <w:bottom w:val="dotted" w:sz="4" w:space="0" w:color="BFBFBF" w:themeColor="background1" w:themeShade="BF"/>
              <w:right w:val="single" w:sz="4" w:space="0" w:color="BFBFBF" w:themeColor="background1" w:themeShade="BF"/>
            </w:tcBorders>
          </w:tcPr>
          <w:p w14:paraId="1CDD27FA" w14:textId="77777777" w:rsidR="00DC1B5A" w:rsidRPr="00A5072C" w:rsidRDefault="00DC1B5A" w:rsidP="00DC1B5A">
            <w:pPr>
              <w:keepNext/>
              <w:keepLines/>
              <w:spacing w:before="20" w:after="20" w:line="240" w:lineRule="auto"/>
              <w:jc w:val="right"/>
              <w:rPr>
                <w:sz w:val="20"/>
                <w:szCs w:val="20"/>
              </w:rPr>
            </w:pPr>
            <w:r w:rsidRPr="00A5072C">
              <w:rPr>
                <w:sz w:val="20"/>
                <w:szCs w:val="20"/>
              </w:rPr>
              <w:t>1000 t</w:t>
            </w:r>
          </w:p>
        </w:tc>
        <w:tc>
          <w:tcPr>
            <w:tcW w:w="1417" w:type="dxa"/>
            <w:tcBorders>
              <w:bottom w:val="dotted" w:sz="4" w:space="0" w:color="BFBFBF" w:themeColor="background1" w:themeShade="BF"/>
              <w:right w:val="single" w:sz="4" w:space="0" w:color="BFBFBF" w:themeColor="background1" w:themeShade="BF"/>
            </w:tcBorders>
          </w:tcPr>
          <w:p w14:paraId="6B53760A" w14:textId="5E182281" w:rsidR="00DC1B5A" w:rsidRPr="00A5072C" w:rsidRDefault="00DC1B5A" w:rsidP="00DC1B5A">
            <w:pPr>
              <w:keepNext/>
              <w:keepLines/>
              <w:spacing w:before="20" w:after="20" w:line="240" w:lineRule="auto"/>
              <w:jc w:val="center"/>
              <w:rPr>
                <w:sz w:val="20"/>
                <w:szCs w:val="20"/>
              </w:rPr>
            </w:pPr>
            <w:r w:rsidRPr="00A5072C">
              <w:rPr>
                <w:sz w:val="20"/>
                <w:szCs w:val="20"/>
              </w:rPr>
              <w:t>INCHANGE</w:t>
            </w:r>
          </w:p>
        </w:tc>
      </w:tr>
      <w:tr w:rsidR="00DC1B5A" w14:paraId="4F5FB1C7"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7E2263D6" w14:textId="77777777" w:rsidR="00DC1B5A" w:rsidRPr="00D055F9" w:rsidRDefault="00DC1B5A" w:rsidP="00DC1B5A">
            <w:pPr>
              <w:keepNext/>
              <w:keepLines/>
              <w:spacing w:before="20" w:after="20" w:line="240" w:lineRule="auto"/>
              <w:ind w:left="36"/>
              <w:jc w:val="center"/>
              <w:rPr>
                <w:sz w:val="20"/>
                <w:szCs w:val="20"/>
              </w:rPr>
            </w:pPr>
            <w:r w:rsidRPr="00D055F9">
              <w:rPr>
                <w:b/>
                <w:bCs/>
                <w:sz w:val="20"/>
                <w:szCs w:val="20"/>
                <w:u w:color="D9D9D9"/>
              </w:rPr>
              <w:t>DD004</w:t>
            </w:r>
          </w:p>
        </w:tc>
        <w:tc>
          <w:tcPr>
            <w:tcW w:w="5337" w:type="dxa"/>
            <w:tcBorders>
              <w:bottom w:val="dotted" w:sz="4" w:space="0" w:color="BFBFBF" w:themeColor="background1" w:themeShade="BF"/>
              <w:right w:val="single" w:sz="4" w:space="0" w:color="BFBFBF" w:themeColor="background1" w:themeShade="BF"/>
            </w:tcBorders>
          </w:tcPr>
          <w:p w14:paraId="085D0EA5" w14:textId="5EF08DB9" w:rsidR="00DC1B5A" w:rsidRPr="00A5072C" w:rsidRDefault="00DC1B5A" w:rsidP="00DC1B5A">
            <w:pPr>
              <w:keepNext/>
              <w:keepLines/>
              <w:spacing w:before="20" w:after="20" w:line="240" w:lineRule="auto"/>
              <w:jc w:val="left"/>
              <w:rPr>
                <w:sz w:val="20"/>
                <w:szCs w:val="20"/>
                <w:u w:color="D9D9D9"/>
              </w:rPr>
            </w:pPr>
            <w:r w:rsidRPr="00D055F9">
              <w:rPr>
                <w:sz w:val="20"/>
                <w:szCs w:val="20"/>
                <w:u w:color="D9D9D9"/>
              </w:rPr>
              <w:t>M</w:t>
            </w:r>
            <w:r w:rsidRPr="00A5072C">
              <w:rPr>
                <w:sz w:val="20"/>
                <w:szCs w:val="20"/>
                <w:u w:color="D9D9D9"/>
              </w:rPr>
              <w:t>étaux non ferreux</w:t>
            </w:r>
          </w:p>
        </w:tc>
        <w:tc>
          <w:tcPr>
            <w:tcW w:w="2127" w:type="dxa"/>
            <w:tcBorders>
              <w:bottom w:val="dotted" w:sz="4" w:space="0" w:color="BFBFBF" w:themeColor="background1" w:themeShade="BF"/>
              <w:right w:val="single" w:sz="4" w:space="0" w:color="BFBFBF" w:themeColor="background1" w:themeShade="BF"/>
            </w:tcBorders>
          </w:tcPr>
          <w:p w14:paraId="750773D4" w14:textId="77777777" w:rsidR="00DC1B5A" w:rsidRPr="00A5072C" w:rsidRDefault="00DC1B5A" w:rsidP="00DC1B5A">
            <w:pPr>
              <w:keepNext/>
              <w:keepLines/>
              <w:spacing w:before="20" w:after="20" w:line="240" w:lineRule="auto"/>
              <w:jc w:val="right"/>
              <w:rPr>
                <w:sz w:val="20"/>
                <w:szCs w:val="20"/>
              </w:rPr>
            </w:pPr>
            <w:r w:rsidRPr="00A5072C">
              <w:rPr>
                <w:sz w:val="20"/>
                <w:szCs w:val="20"/>
              </w:rPr>
              <w:t>4500 t</w:t>
            </w:r>
          </w:p>
        </w:tc>
        <w:tc>
          <w:tcPr>
            <w:tcW w:w="1417" w:type="dxa"/>
            <w:tcBorders>
              <w:bottom w:val="dotted" w:sz="4" w:space="0" w:color="BFBFBF" w:themeColor="background1" w:themeShade="BF"/>
              <w:right w:val="single" w:sz="4" w:space="0" w:color="BFBFBF" w:themeColor="background1" w:themeShade="BF"/>
            </w:tcBorders>
          </w:tcPr>
          <w:p w14:paraId="39F38C72" w14:textId="4D79CA66" w:rsidR="00DC1B5A" w:rsidRPr="00A5072C" w:rsidRDefault="00DC1B5A" w:rsidP="00DC1B5A">
            <w:pPr>
              <w:keepNext/>
              <w:keepLines/>
              <w:spacing w:before="20" w:after="20" w:line="240" w:lineRule="auto"/>
              <w:jc w:val="center"/>
              <w:rPr>
                <w:sz w:val="20"/>
                <w:szCs w:val="20"/>
              </w:rPr>
            </w:pPr>
            <w:r w:rsidRPr="00A5072C">
              <w:rPr>
                <w:sz w:val="20"/>
                <w:szCs w:val="20"/>
              </w:rPr>
              <w:t>INCHANGE</w:t>
            </w:r>
          </w:p>
        </w:tc>
      </w:tr>
      <w:tr w:rsidR="00F70402" w14:paraId="31AC0011"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2533FA42" w14:textId="77777777" w:rsidR="008D5990" w:rsidRPr="00D055F9" w:rsidRDefault="001143FC" w:rsidP="00967C3A">
            <w:pPr>
              <w:keepNext/>
              <w:keepLines/>
              <w:spacing w:before="20" w:after="20" w:line="240" w:lineRule="auto"/>
              <w:ind w:left="36"/>
              <w:jc w:val="center"/>
              <w:rPr>
                <w:sz w:val="20"/>
                <w:szCs w:val="20"/>
              </w:rPr>
            </w:pPr>
            <w:r w:rsidRPr="00D055F9">
              <w:rPr>
                <w:b/>
                <w:bCs/>
                <w:sz w:val="20"/>
                <w:szCs w:val="20"/>
                <w:u w:color="D9D9D9"/>
              </w:rPr>
              <w:t>DD005</w:t>
            </w:r>
          </w:p>
        </w:tc>
        <w:tc>
          <w:tcPr>
            <w:tcW w:w="5337" w:type="dxa"/>
            <w:tcBorders>
              <w:bottom w:val="dotted" w:sz="4" w:space="0" w:color="BFBFBF" w:themeColor="background1" w:themeShade="BF"/>
              <w:right w:val="single" w:sz="4" w:space="0" w:color="BFBFBF" w:themeColor="background1" w:themeShade="BF"/>
            </w:tcBorders>
          </w:tcPr>
          <w:p w14:paraId="56147D15" w14:textId="54567CE0" w:rsidR="008D5990" w:rsidRPr="00A5072C" w:rsidRDefault="001143FC" w:rsidP="00961146">
            <w:pPr>
              <w:keepNext/>
              <w:keepLines/>
              <w:spacing w:before="20" w:after="20" w:line="240" w:lineRule="auto"/>
              <w:jc w:val="left"/>
              <w:rPr>
                <w:sz w:val="20"/>
                <w:szCs w:val="20"/>
                <w:u w:color="D9D9D9"/>
              </w:rPr>
            </w:pPr>
            <w:r w:rsidRPr="00D055F9">
              <w:rPr>
                <w:sz w:val="20"/>
                <w:szCs w:val="20"/>
                <w:u w:color="D9D9D9"/>
              </w:rPr>
              <w:t xml:space="preserve">DEEE </w:t>
            </w:r>
            <w:r w:rsidR="00DC1B5A" w:rsidRPr="00A5072C">
              <w:rPr>
                <w:sz w:val="20"/>
                <w:szCs w:val="20"/>
                <w:u w:color="D9D9D9"/>
              </w:rPr>
              <w:t>à traiter</w:t>
            </w:r>
          </w:p>
        </w:tc>
        <w:tc>
          <w:tcPr>
            <w:tcW w:w="2127" w:type="dxa"/>
            <w:tcBorders>
              <w:bottom w:val="dotted" w:sz="4" w:space="0" w:color="BFBFBF" w:themeColor="background1" w:themeShade="BF"/>
              <w:right w:val="single" w:sz="4" w:space="0" w:color="BFBFBF" w:themeColor="background1" w:themeShade="BF"/>
            </w:tcBorders>
          </w:tcPr>
          <w:p w14:paraId="6B0F76ED" w14:textId="77777777" w:rsidR="008D5990" w:rsidRPr="00A5072C" w:rsidRDefault="001143FC" w:rsidP="004A68EB">
            <w:pPr>
              <w:keepNext/>
              <w:keepLines/>
              <w:spacing w:before="20" w:after="20" w:line="240" w:lineRule="auto"/>
              <w:jc w:val="right"/>
              <w:rPr>
                <w:sz w:val="20"/>
                <w:szCs w:val="20"/>
              </w:rPr>
            </w:pPr>
            <w:r w:rsidRPr="00A5072C">
              <w:rPr>
                <w:sz w:val="20"/>
                <w:szCs w:val="20"/>
              </w:rPr>
              <w:t>1500</w:t>
            </w:r>
            <w:r w:rsidR="00781CDB" w:rsidRPr="00A5072C">
              <w:rPr>
                <w:sz w:val="20"/>
                <w:szCs w:val="20"/>
              </w:rPr>
              <w:t xml:space="preserve"> </w:t>
            </w:r>
            <w:r w:rsidRPr="00A5072C">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4B525C4E" w14:textId="150184B4" w:rsidR="00F70402" w:rsidRPr="00A5072C" w:rsidRDefault="00B4020E">
            <w:pPr>
              <w:keepNext/>
              <w:keepLines/>
              <w:spacing w:before="20" w:after="20" w:line="240" w:lineRule="auto"/>
              <w:jc w:val="center"/>
              <w:rPr>
                <w:sz w:val="20"/>
                <w:szCs w:val="20"/>
              </w:rPr>
            </w:pPr>
            <w:r w:rsidRPr="00A5072C">
              <w:rPr>
                <w:sz w:val="20"/>
                <w:szCs w:val="20"/>
                <w:u w:color="7F7F7F"/>
              </w:rPr>
              <w:t>MODIFIE</w:t>
            </w:r>
          </w:p>
        </w:tc>
      </w:tr>
      <w:tr w:rsidR="00B4020E" w14:paraId="36A86851"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2E8B5CF3"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DD006</w:t>
            </w:r>
          </w:p>
        </w:tc>
        <w:tc>
          <w:tcPr>
            <w:tcW w:w="5337" w:type="dxa"/>
            <w:tcBorders>
              <w:bottom w:val="dotted" w:sz="4" w:space="0" w:color="BFBFBF" w:themeColor="background1" w:themeShade="BF"/>
              <w:right w:val="single" w:sz="4" w:space="0" w:color="BFBFBF" w:themeColor="background1" w:themeShade="BF"/>
            </w:tcBorders>
          </w:tcPr>
          <w:p w14:paraId="3379A8C6" w14:textId="77777777" w:rsidR="00B4020E" w:rsidRPr="00D055F9" w:rsidRDefault="00B4020E" w:rsidP="00B4020E">
            <w:pPr>
              <w:keepNext/>
              <w:keepLines/>
              <w:spacing w:before="20" w:after="20" w:line="240" w:lineRule="auto"/>
              <w:jc w:val="left"/>
              <w:rPr>
                <w:sz w:val="20"/>
                <w:szCs w:val="20"/>
                <w:u w:color="D9D9D9"/>
              </w:rPr>
            </w:pPr>
            <w:r w:rsidRPr="00D055F9">
              <w:rPr>
                <w:sz w:val="20"/>
                <w:szCs w:val="20"/>
                <w:u w:color="D9D9D9"/>
              </w:rPr>
              <w:t>VHU à dépolluer</w:t>
            </w:r>
          </w:p>
        </w:tc>
        <w:tc>
          <w:tcPr>
            <w:tcW w:w="2127" w:type="dxa"/>
            <w:tcBorders>
              <w:bottom w:val="dotted" w:sz="4" w:space="0" w:color="BFBFBF" w:themeColor="background1" w:themeShade="BF"/>
              <w:right w:val="single" w:sz="4" w:space="0" w:color="BFBFBF" w:themeColor="background1" w:themeShade="BF"/>
            </w:tcBorders>
          </w:tcPr>
          <w:p w14:paraId="5D4C8D3E" w14:textId="764CB35F" w:rsidR="00921E3A" w:rsidRPr="00A5072C" w:rsidRDefault="00B4020E" w:rsidP="00D055F9">
            <w:pPr>
              <w:keepNext/>
              <w:keepLines/>
              <w:spacing w:before="20" w:after="20" w:line="240" w:lineRule="auto"/>
              <w:jc w:val="right"/>
              <w:rPr>
                <w:sz w:val="20"/>
                <w:szCs w:val="20"/>
              </w:rPr>
            </w:pPr>
            <w:r w:rsidRPr="00D055F9">
              <w:rPr>
                <w:sz w:val="20"/>
                <w:szCs w:val="20"/>
              </w:rPr>
              <w:t xml:space="preserve">100 </w:t>
            </w:r>
            <w:r w:rsidR="00921E3A" w:rsidRPr="00A5072C">
              <w:rPr>
                <w:sz w:val="20"/>
                <w:szCs w:val="20"/>
              </w:rPr>
              <w:t>VHU</w:t>
            </w:r>
          </w:p>
        </w:tc>
        <w:tc>
          <w:tcPr>
            <w:tcW w:w="1417" w:type="dxa"/>
            <w:tcBorders>
              <w:bottom w:val="dotted" w:sz="4" w:space="0" w:color="BFBFBF" w:themeColor="background1" w:themeShade="BF"/>
              <w:right w:val="single" w:sz="4" w:space="0" w:color="BFBFBF" w:themeColor="background1" w:themeShade="BF"/>
            </w:tcBorders>
          </w:tcPr>
          <w:p w14:paraId="5CD37124" w14:textId="778A3660" w:rsidR="00B4020E" w:rsidRPr="00A5072C" w:rsidRDefault="00B4020E" w:rsidP="00B4020E">
            <w:pPr>
              <w:keepNext/>
              <w:keepLines/>
              <w:spacing w:before="20" w:after="20" w:line="240" w:lineRule="auto"/>
              <w:jc w:val="center"/>
              <w:rPr>
                <w:sz w:val="20"/>
                <w:szCs w:val="20"/>
              </w:rPr>
            </w:pPr>
            <w:r w:rsidRPr="00A5072C">
              <w:rPr>
                <w:sz w:val="20"/>
                <w:szCs w:val="20"/>
              </w:rPr>
              <w:t>INCHANGE</w:t>
            </w:r>
          </w:p>
        </w:tc>
      </w:tr>
      <w:tr w:rsidR="00B4020E" w14:paraId="030CBEFB"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75B6B707"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DD007</w:t>
            </w:r>
          </w:p>
        </w:tc>
        <w:tc>
          <w:tcPr>
            <w:tcW w:w="5337" w:type="dxa"/>
            <w:tcBorders>
              <w:bottom w:val="dotted" w:sz="4" w:space="0" w:color="BFBFBF" w:themeColor="background1" w:themeShade="BF"/>
              <w:right w:val="single" w:sz="4" w:space="0" w:color="BFBFBF" w:themeColor="background1" w:themeShade="BF"/>
            </w:tcBorders>
          </w:tcPr>
          <w:p w14:paraId="7D986BF2" w14:textId="0C54EC40" w:rsidR="00B4020E" w:rsidRPr="00A5072C" w:rsidRDefault="00B4020E" w:rsidP="00B4020E">
            <w:pPr>
              <w:keepNext/>
              <w:keepLines/>
              <w:spacing w:before="20" w:after="20" w:line="240" w:lineRule="auto"/>
              <w:jc w:val="left"/>
              <w:rPr>
                <w:sz w:val="20"/>
                <w:szCs w:val="20"/>
                <w:u w:color="D9D9D9"/>
              </w:rPr>
            </w:pPr>
            <w:r w:rsidRPr="00D055F9">
              <w:rPr>
                <w:sz w:val="20"/>
                <w:szCs w:val="20"/>
                <w:u w:color="D9D9D9"/>
              </w:rPr>
              <w:t>B</w:t>
            </w:r>
            <w:r w:rsidRPr="00A5072C">
              <w:rPr>
                <w:sz w:val="20"/>
                <w:szCs w:val="20"/>
                <w:u w:color="D9D9D9"/>
              </w:rPr>
              <w:t>atteries au plomb</w:t>
            </w:r>
          </w:p>
        </w:tc>
        <w:tc>
          <w:tcPr>
            <w:tcW w:w="2127" w:type="dxa"/>
            <w:tcBorders>
              <w:bottom w:val="dotted" w:sz="4" w:space="0" w:color="BFBFBF" w:themeColor="background1" w:themeShade="BF"/>
              <w:right w:val="single" w:sz="4" w:space="0" w:color="BFBFBF" w:themeColor="background1" w:themeShade="BF"/>
            </w:tcBorders>
          </w:tcPr>
          <w:p w14:paraId="5B720C0A" w14:textId="77777777" w:rsidR="00B4020E" w:rsidRPr="00A5072C" w:rsidRDefault="00B4020E" w:rsidP="00B4020E">
            <w:pPr>
              <w:keepNext/>
              <w:keepLines/>
              <w:spacing w:before="20" w:after="20" w:line="240" w:lineRule="auto"/>
              <w:jc w:val="right"/>
              <w:rPr>
                <w:sz w:val="20"/>
                <w:szCs w:val="20"/>
              </w:rPr>
            </w:pPr>
            <w:r w:rsidRPr="00A5072C">
              <w:rPr>
                <w:sz w:val="20"/>
                <w:szCs w:val="20"/>
              </w:rPr>
              <w:t>45 t</w:t>
            </w:r>
          </w:p>
        </w:tc>
        <w:tc>
          <w:tcPr>
            <w:tcW w:w="1417" w:type="dxa"/>
            <w:tcBorders>
              <w:bottom w:val="dotted" w:sz="4" w:space="0" w:color="BFBFBF" w:themeColor="background1" w:themeShade="BF"/>
              <w:right w:val="single" w:sz="4" w:space="0" w:color="BFBFBF" w:themeColor="background1" w:themeShade="BF"/>
            </w:tcBorders>
          </w:tcPr>
          <w:p w14:paraId="4144AF7A" w14:textId="30F811F7" w:rsidR="00B4020E" w:rsidRPr="00A5072C" w:rsidRDefault="00B4020E" w:rsidP="00B4020E">
            <w:pPr>
              <w:keepNext/>
              <w:keepLines/>
              <w:spacing w:before="20" w:after="20" w:line="240" w:lineRule="auto"/>
              <w:jc w:val="center"/>
              <w:rPr>
                <w:sz w:val="20"/>
                <w:szCs w:val="20"/>
              </w:rPr>
            </w:pPr>
            <w:r w:rsidRPr="00A5072C">
              <w:rPr>
                <w:sz w:val="20"/>
                <w:szCs w:val="20"/>
              </w:rPr>
              <w:t>INCHANGE</w:t>
            </w:r>
          </w:p>
        </w:tc>
      </w:tr>
      <w:tr w:rsidR="00B4020E" w14:paraId="5ACD0C9A"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1B0746A1"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DD008</w:t>
            </w:r>
          </w:p>
        </w:tc>
        <w:tc>
          <w:tcPr>
            <w:tcW w:w="5337" w:type="dxa"/>
            <w:tcBorders>
              <w:bottom w:val="dotted" w:sz="4" w:space="0" w:color="BFBFBF" w:themeColor="background1" w:themeShade="BF"/>
              <w:right w:val="single" w:sz="4" w:space="0" w:color="BFBFBF" w:themeColor="background1" w:themeShade="BF"/>
            </w:tcBorders>
          </w:tcPr>
          <w:p w14:paraId="012D3EC0" w14:textId="37D60BD8" w:rsidR="00B4020E" w:rsidRPr="00A5072C" w:rsidRDefault="00B4020E" w:rsidP="00B4020E">
            <w:pPr>
              <w:keepNext/>
              <w:keepLines/>
              <w:spacing w:before="20" w:after="20" w:line="240" w:lineRule="auto"/>
              <w:jc w:val="left"/>
              <w:rPr>
                <w:sz w:val="20"/>
                <w:szCs w:val="20"/>
                <w:u w:color="D9D9D9"/>
              </w:rPr>
            </w:pPr>
            <w:r w:rsidRPr="00D055F9">
              <w:rPr>
                <w:sz w:val="20"/>
                <w:szCs w:val="20"/>
                <w:u w:color="D9D9D9"/>
              </w:rPr>
              <w:t>H</w:t>
            </w:r>
            <w:r w:rsidRPr="00A5072C">
              <w:rPr>
                <w:sz w:val="20"/>
                <w:szCs w:val="20"/>
                <w:u w:color="D9D9D9"/>
              </w:rPr>
              <w:t>uile usagée</w:t>
            </w:r>
          </w:p>
        </w:tc>
        <w:tc>
          <w:tcPr>
            <w:tcW w:w="2127" w:type="dxa"/>
            <w:tcBorders>
              <w:bottom w:val="dotted" w:sz="4" w:space="0" w:color="BFBFBF" w:themeColor="background1" w:themeShade="BF"/>
              <w:right w:val="single" w:sz="4" w:space="0" w:color="BFBFBF" w:themeColor="background1" w:themeShade="BF"/>
            </w:tcBorders>
          </w:tcPr>
          <w:p w14:paraId="3FCCEEF7" w14:textId="77777777" w:rsidR="00B4020E" w:rsidRPr="00A5072C" w:rsidRDefault="00B4020E" w:rsidP="00B4020E">
            <w:pPr>
              <w:keepNext/>
              <w:keepLines/>
              <w:spacing w:before="20" w:after="20" w:line="240" w:lineRule="auto"/>
              <w:jc w:val="right"/>
              <w:rPr>
                <w:sz w:val="20"/>
                <w:szCs w:val="20"/>
              </w:rPr>
            </w:pPr>
            <w:r w:rsidRPr="00A5072C">
              <w:rPr>
                <w:sz w:val="20"/>
                <w:szCs w:val="20"/>
              </w:rPr>
              <w:t>15 m³</w:t>
            </w:r>
          </w:p>
        </w:tc>
        <w:tc>
          <w:tcPr>
            <w:tcW w:w="1417" w:type="dxa"/>
            <w:tcBorders>
              <w:bottom w:val="dotted" w:sz="4" w:space="0" w:color="BFBFBF" w:themeColor="background1" w:themeShade="BF"/>
              <w:right w:val="single" w:sz="4" w:space="0" w:color="BFBFBF" w:themeColor="background1" w:themeShade="BF"/>
            </w:tcBorders>
          </w:tcPr>
          <w:p w14:paraId="33F861CF" w14:textId="29913284" w:rsidR="00B4020E" w:rsidRPr="00A5072C" w:rsidRDefault="00B4020E" w:rsidP="00B4020E">
            <w:pPr>
              <w:keepNext/>
              <w:keepLines/>
              <w:spacing w:before="20" w:after="20" w:line="240" w:lineRule="auto"/>
              <w:jc w:val="center"/>
              <w:rPr>
                <w:sz w:val="20"/>
                <w:szCs w:val="20"/>
              </w:rPr>
            </w:pPr>
            <w:r w:rsidRPr="00A5072C">
              <w:rPr>
                <w:sz w:val="20"/>
                <w:szCs w:val="20"/>
              </w:rPr>
              <w:t>INCHANGE</w:t>
            </w:r>
          </w:p>
        </w:tc>
      </w:tr>
      <w:tr w:rsidR="00B4020E" w14:paraId="645E2B46"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076957F3"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DD009</w:t>
            </w:r>
          </w:p>
        </w:tc>
        <w:tc>
          <w:tcPr>
            <w:tcW w:w="5337" w:type="dxa"/>
            <w:tcBorders>
              <w:bottom w:val="dotted" w:sz="4" w:space="0" w:color="BFBFBF" w:themeColor="background1" w:themeShade="BF"/>
              <w:right w:val="single" w:sz="4" w:space="0" w:color="BFBFBF" w:themeColor="background1" w:themeShade="BF"/>
            </w:tcBorders>
          </w:tcPr>
          <w:p w14:paraId="6F5FBD3F" w14:textId="77777777" w:rsidR="00B4020E" w:rsidRPr="00D055F9" w:rsidRDefault="00B4020E" w:rsidP="00B4020E">
            <w:pPr>
              <w:keepNext/>
              <w:keepLines/>
              <w:spacing w:before="20" w:after="20" w:line="240" w:lineRule="auto"/>
              <w:jc w:val="left"/>
              <w:rPr>
                <w:sz w:val="20"/>
                <w:szCs w:val="20"/>
                <w:u w:color="D9D9D9"/>
              </w:rPr>
            </w:pPr>
            <w:r w:rsidRPr="00D055F9">
              <w:rPr>
                <w:sz w:val="20"/>
                <w:szCs w:val="20"/>
                <w:u w:color="D9D9D9"/>
              </w:rPr>
              <w:t>Aire de chalumage (déchets métalliques)</w:t>
            </w:r>
          </w:p>
        </w:tc>
        <w:tc>
          <w:tcPr>
            <w:tcW w:w="2127" w:type="dxa"/>
            <w:tcBorders>
              <w:bottom w:val="dotted" w:sz="4" w:space="0" w:color="BFBFBF" w:themeColor="background1" w:themeShade="BF"/>
              <w:right w:val="single" w:sz="4" w:space="0" w:color="BFBFBF" w:themeColor="background1" w:themeShade="BF"/>
            </w:tcBorders>
          </w:tcPr>
          <w:p w14:paraId="46EC0E07" w14:textId="77777777" w:rsidR="00B4020E" w:rsidRPr="00D055F9" w:rsidRDefault="00B4020E" w:rsidP="00B4020E">
            <w:pPr>
              <w:keepNext/>
              <w:keepLines/>
              <w:spacing w:before="20" w:after="20" w:line="240" w:lineRule="auto"/>
              <w:jc w:val="right"/>
              <w:rPr>
                <w:sz w:val="20"/>
                <w:szCs w:val="20"/>
              </w:rPr>
            </w:pPr>
            <w:r w:rsidRPr="00D055F9">
              <w:rPr>
                <w:sz w:val="20"/>
                <w:szCs w:val="20"/>
              </w:rPr>
              <w:t xml:space="preserve"> </w:t>
            </w:r>
          </w:p>
        </w:tc>
        <w:tc>
          <w:tcPr>
            <w:tcW w:w="1417" w:type="dxa"/>
            <w:tcBorders>
              <w:bottom w:val="dotted" w:sz="4" w:space="0" w:color="BFBFBF" w:themeColor="background1" w:themeShade="BF"/>
              <w:right w:val="single" w:sz="4" w:space="0" w:color="BFBFBF" w:themeColor="background1" w:themeShade="BF"/>
            </w:tcBorders>
          </w:tcPr>
          <w:p w14:paraId="68E2EAFF" w14:textId="424BABA6" w:rsidR="00B4020E" w:rsidRPr="00A5072C" w:rsidRDefault="00B4020E" w:rsidP="00B4020E">
            <w:pPr>
              <w:keepNext/>
              <w:keepLines/>
              <w:spacing w:before="20" w:after="20" w:line="240" w:lineRule="auto"/>
              <w:jc w:val="center"/>
              <w:rPr>
                <w:sz w:val="20"/>
                <w:szCs w:val="20"/>
              </w:rPr>
            </w:pPr>
            <w:r w:rsidRPr="004E322E">
              <w:rPr>
                <w:sz w:val="20"/>
                <w:szCs w:val="20"/>
              </w:rPr>
              <w:t>INCHANGE</w:t>
            </w:r>
          </w:p>
        </w:tc>
      </w:tr>
      <w:tr w:rsidR="00B4020E" w14:paraId="032929FD"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0BAF1930"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DD010</w:t>
            </w:r>
          </w:p>
        </w:tc>
        <w:tc>
          <w:tcPr>
            <w:tcW w:w="5337" w:type="dxa"/>
            <w:tcBorders>
              <w:bottom w:val="dotted" w:sz="4" w:space="0" w:color="BFBFBF" w:themeColor="background1" w:themeShade="BF"/>
              <w:right w:val="single" w:sz="4" w:space="0" w:color="BFBFBF" w:themeColor="background1" w:themeShade="BF"/>
            </w:tcBorders>
          </w:tcPr>
          <w:p w14:paraId="57660A79" w14:textId="6C04D3E5" w:rsidR="00B4020E" w:rsidRPr="00D055F9" w:rsidRDefault="00B4020E" w:rsidP="00B4020E">
            <w:pPr>
              <w:keepNext/>
              <w:keepLines/>
              <w:spacing w:before="20" w:after="20" w:line="240" w:lineRule="auto"/>
              <w:jc w:val="left"/>
              <w:rPr>
                <w:sz w:val="20"/>
                <w:szCs w:val="20"/>
                <w:u w:color="D9D9D9"/>
              </w:rPr>
            </w:pPr>
            <w:r w:rsidRPr="00F1739A">
              <w:rPr>
                <w:sz w:val="20"/>
                <w:szCs w:val="20"/>
                <w:u w:color="D9D9D9"/>
              </w:rPr>
              <w:t>C</w:t>
            </w:r>
            <w:r w:rsidRPr="00D055F9">
              <w:rPr>
                <w:sz w:val="20"/>
                <w:szCs w:val="20"/>
                <w:u w:color="D9D9D9"/>
              </w:rPr>
              <w:t>arburants usagés</w:t>
            </w:r>
          </w:p>
        </w:tc>
        <w:tc>
          <w:tcPr>
            <w:tcW w:w="2127" w:type="dxa"/>
            <w:tcBorders>
              <w:bottom w:val="dotted" w:sz="4" w:space="0" w:color="BFBFBF" w:themeColor="background1" w:themeShade="BF"/>
              <w:right w:val="single" w:sz="4" w:space="0" w:color="BFBFBF" w:themeColor="background1" w:themeShade="BF"/>
            </w:tcBorders>
          </w:tcPr>
          <w:p w14:paraId="00AC9B1A" w14:textId="77777777" w:rsidR="00B4020E" w:rsidRPr="00D055F9" w:rsidRDefault="00B4020E" w:rsidP="00B4020E">
            <w:pPr>
              <w:keepNext/>
              <w:keepLines/>
              <w:spacing w:before="20" w:after="20" w:line="240" w:lineRule="auto"/>
              <w:jc w:val="right"/>
              <w:rPr>
                <w:sz w:val="20"/>
                <w:szCs w:val="20"/>
              </w:rPr>
            </w:pPr>
            <w:r w:rsidRPr="00D055F9">
              <w:rPr>
                <w:sz w:val="20"/>
                <w:szCs w:val="20"/>
              </w:rPr>
              <w:t>10 m³</w:t>
            </w:r>
          </w:p>
        </w:tc>
        <w:tc>
          <w:tcPr>
            <w:tcW w:w="1417" w:type="dxa"/>
            <w:tcBorders>
              <w:bottom w:val="dotted" w:sz="4" w:space="0" w:color="BFBFBF" w:themeColor="background1" w:themeShade="BF"/>
              <w:right w:val="single" w:sz="4" w:space="0" w:color="BFBFBF" w:themeColor="background1" w:themeShade="BF"/>
            </w:tcBorders>
          </w:tcPr>
          <w:p w14:paraId="78C6F16F" w14:textId="1041FB2B" w:rsidR="00B4020E" w:rsidRPr="00A5072C" w:rsidRDefault="00B4020E" w:rsidP="00B4020E">
            <w:pPr>
              <w:keepNext/>
              <w:keepLines/>
              <w:spacing w:before="20" w:after="20" w:line="240" w:lineRule="auto"/>
              <w:jc w:val="center"/>
              <w:rPr>
                <w:sz w:val="20"/>
                <w:szCs w:val="20"/>
              </w:rPr>
            </w:pPr>
            <w:r w:rsidRPr="00D055F9">
              <w:rPr>
                <w:sz w:val="20"/>
                <w:szCs w:val="20"/>
              </w:rPr>
              <w:t>INCHANGE</w:t>
            </w:r>
          </w:p>
        </w:tc>
      </w:tr>
      <w:tr w:rsidR="00B4020E" w14:paraId="726A2489"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5D3C74E6"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DD011</w:t>
            </w:r>
          </w:p>
        </w:tc>
        <w:tc>
          <w:tcPr>
            <w:tcW w:w="5337" w:type="dxa"/>
            <w:tcBorders>
              <w:bottom w:val="dotted" w:sz="4" w:space="0" w:color="BFBFBF" w:themeColor="background1" w:themeShade="BF"/>
              <w:right w:val="single" w:sz="4" w:space="0" w:color="BFBFBF" w:themeColor="background1" w:themeShade="BF"/>
            </w:tcBorders>
          </w:tcPr>
          <w:p w14:paraId="735D78EA" w14:textId="0A8B7322" w:rsidR="00B4020E" w:rsidRPr="00A5072C" w:rsidRDefault="00B4020E" w:rsidP="00B4020E">
            <w:pPr>
              <w:keepNext/>
              <w:keepLines/>
              <w:spacing w:before="20" w:after="20" w:line="240" w:lineRule="auto"/>
              <w:jc w:val="left"/>
              <w:rPr>
                <w:sz w:val="20"/>
                <w:szCs w:val="20"/>
                <w:u w:color="D9D9D9"/>
              </w:rPr>
            </w:pPr>
            <w:r w:rsidRPr="00F1739A">
              <w:rPr>
                <w:sz w:val="20"/>
                <w:szCs w:val="20"/>
                <w:u w:color="D9D9D9"/>
              </w:rPr>
              <w:t>L</w:t>
            </w:r>
            <w:r w:rsidRPr="00A5072C">
              <w:rPr>
                <w:sz w:val="20"/>
                <w:szCs w:val="20"/>
                <w:u w:color="D9D9D9"/>
              </w:rPr>
              <w:t>iquide de frein</w:t>
            </w:r>
          </w:p>
        </w:tc>
        <w:tc>
          <w:tcPr>
            <w:tcW w:w="2127" w:type="dxa"/>
            <w:tcBorders>
              <w:bottom w:val="dotted" w:sz="4" w:space="0" w:color="BFBFBF" w:themeColor="background1" w:themeShade="BF"/>
              <w:right w:val="single" w:sz="4" w:space="0" w:color="BFBFBF" w:themeColor="background1" w:themeShade="BF"/>
            </w:tcBorders>
          </w:tcPr>
          <w:p w14:paraId="63F4A649" w14:textId="77777777" w:rsidR="00B4020E" w:rsidRPr="00A5072C" w:rsidRDefault="00B4020E" w:rsidP="00B4020E">
            <w:pPr>
              <w:keepNext/>
              <w:keepLines/>
              <w:spacing w:before="20" w:after="20" w:line="240" w:lineRule="auto"/>
              <w:jc w:val="right"/>
              <w:rPr>
                <w:sz w:val="20"/>
                <w:szCs w:val="20"/>
              </w:rPr>
            </w:pPr>
            <w:r w:rsidRPr="00A5072C">
              <w:rPr>
                <w:sz w:val="20"/>
                <w:szCs w:val="20"/>
              </w:rPr>
              <w:t>3 m³</w:t>
            </w:r>
          </w:p>
        </w:tc>
        <w:tc>
          <w:tcPr>
            <w:tcW w:w="1417" w:type="dxa"/>
            <w:tcBorders>
              <w:bottom w:val="dotted" w:sz="4" w:space="0" w:color="BFBFBF" w:themeColor="background1" w:themeShade="BF"/>
              <w:right w:val="single" w:sz="4" w:space="0" w:color="BFBFBF" w:themeColor="background1" w:themeShade="BF"/>
            </w:tcBorders>
          </w:tcPr>
          <w:p w14:paraId="3B9C3355" w14:textId="22CC9514" w:rsidR="00B4020E" w:rsidRPr="00A5072C" w:rsidRDefault="00B4020E" w:rsidP="00B4020E">
            <w:pPr>
              <w:keepNext/>
              <w:keepLines/>
              <w:spacing w:before="20" w:after="20" w:line="240" w:lineRule="auto"/>
              <w:jc w:val="center"/>
              <w:rPr>
                <w:sz w:val="20"/>
                <w:szCs w:val="20"/>
              </w:rPr>
            </w:pPr>
            <w:r w:rsidRPr="00A5072C">
              <w:rPr>
                <w:sz w:val="20"/>
                <w:szCs w:val="20"/>
              </w:rPr>
              <w:t>INCHANGE</w:t>
            </w:r>
          </w:p>
        </w:tc>
      </w:tr>
      <w:tr w:rsidR="00B4020E" w14:paraId="506BFACC"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6D0881BF"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DD012</w:t>
            </w:r>
          </w:p>
        </w:tc>
        <w:tc>
          <w:tcPr>
            <w:tcW w:w="5337" w:type="dxa"/>
            <w:tcBorders>
              <w:bottom w:val="dotted" w:sz="4" w:space="0" w:color="BFBFBF" w:themeColor="background1" w:themeShade="BF"/>
              <w:right w:val="single" w:sz="4" w:space="0" w:color="BFBFBF" w:themeColor="background1" w:themeShade="BF"/>
            </w:tcBorders>
          </w:tcPr>
          <w:p w14:paraId="7A665E77" w14:textId="77777777" w:rsidR="00B4020E" w:rsidRPr="00D055F9" w:rsidRDefault="00B4020E" w:rsidP="00B4020E">
            <w:pPr>
              <w:keepNext/>
              <w:keepLines/>
              <w:spacing w:before="20" w:after="20" w:line="240" w:lineRule="auto"/>
              <w:jc w:val="left"/>
              <w:rPr>
                <w:sz w:val="20"/>
                <w:szCs w:val="20"/>
                <w:u w:color="D9D9D9"/>
              </w:rPr>
            </w:pPr>
            <w:r w:rsidRPr="00D055F9">
              <w:rPr>
                <w:sz w:val="20"/>
                <w:szCs w:val="20"/>
                <w:u w:color="D9D9D9"/>
              </w:rPr>
              <w:t>Déchets ménagers</w:t>
            </w:r>
          </w:p>
        </w:tc>
        <w:tc>
          <w:tcPr>
            <w:tcW w:w="2127" w:type="dxa"/>
            <w:tcBorders>
              <w:bottom w:val="dotted" w:sz="4" w:space="0" w:color="BFBFBF" w:themeColor="background1" w:themeShade="BF"/>
              <w:right w:val="single" w:sz="4" w:space="0" w:color="BFBFBF" w:themeColor="background1" w:themeShade="BF"/>
            </w:tcBorders>
          </w:tcPr>
          <w:p w14:paraId="4442F297" w14:textId="77777777" w:rsidR="00B4020E" w:rsidRPr="003F2F89" w:rsidRDefault="00B4020E" w:rsidP="00B4020E">
            <w:pPr>
              <w:keepNext/>
              <w:keepLines/>
              <w:spacing w:before="20" w:after="20" w:line="240" w:lineRule="auto"/>
              <w:jc w:val="right"/>
              <w:rPr>
                <w:sz w:val="20"/>
                <w:szCs w:val="20"/>
              </w:rPr>
            </w:pPr>
            <w:r w:rsidRPr="00D055F9">
              <w:rPr>
                <w:sz w:val="20"/>
                <w:szCs w:val="20"/>
              </w:rPr>
              <w:t>10 m³</w:t>
            </w:r>
          </w:p>
        </w:tc>
        <w:tc>
          <w:tcPr>
            <w:tcW w:w="1417" w:type="dxa"/>
            <w:tcBorders>
              <w:bottom w:val="dotted" w:sz="4" w:space="0" w:color="BFBFBF" w:themeColor="background1" w:themeShade="BF"/>
              <w:right w:val="single" w:sz="4" w:space="0" w:color="BFBFBF" w:themeColor="background1" w:themeShade="BF"/>
            </w:tcBorders>
          </w:tcPr>
          <w:p w14:paraId="57617255" w14:textId="1D7FDCCF" w:rsidR="00B4020E" w:rsidRPr="00A5072C" w:rsidRDefault="00B4020E" w:rsidP="00B4020E">
            <w:pPr>
              <w:keepNext/>
              <w:keepLines/>
              <w:spacing w:before="20" w:after="20" w:line="240" w:lineRule="auto"/>
              <w:jc w:val="center"/>
              <w:rPr>
                <w:sz w:val="20"/>
                <w:szCs w:val="20"/>
              </w:rPr>
            </w:pPr>
            <w:r w:rsidRPr="004E322E">
              <w:rPr>
                <w:sz w:val="20"/>
                <w:szCs w:val="20"/>
              </w:rPr>
              <w:t>INCHANGE</w:t>
            </w:r>
          </w:p>
        </w:tc>
      </w:tr>
      <w:tr w:rsidR="00B4020E" w14:paraId="7F6119BC"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59814EBB"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DD013</w:t>
            </w:r>
          </w:p>
        </w:tc>
        <w:tc>
          <w:tcPr>
            <w:tcW w:w="5337" w:type="dxa"/>
            <w:tcBorders>
              <w:bottom w:val="dotted" w:sz="4" w:space="0" w:color="BFBFBF" w:themeColor="background1" w:themeShade="BF"/>
              <w:right w:val="single" w:sz="4" w:space="0" w:color="BFBFBF" w:themeColor="background1" w:themeShade="BF"/>
            </w:tcBorders>
          </w:tcPr>
          <w:p w14:paraId="50B647FB" w14:textId="4D46C20C" w:rsidR="00B4020E" w:rsidRPr="00A5072C" w:rsidRDefault="00B4020E" w:rsidP="00B4020E">
            <w:pPr>
              <w:keepNext/>
              <w:keepLines/>
              <w:spacing w:before="20" w:after="20" w:line="240" w:lineRule="auto"/>
              <w:jc w:val="left"/>
              <w:rPr>
                <w:sz w:val="20"/>
                <w:szCs w:val="20"/>
                <w:u w:color="D9D9D9"/>
              </w:rPr>
            </w:pPr>
            <w:r w:rsidRPr="00D055F9">
              <w:rPr>
                <w:sz w:val="20"/>
                <w:szCs w:val="20"/>
                <w:u w:color="D9D9D9"/>
              </w:rPr>
              <w:t>P</w:t>
            </w:r>
            <w:r w:rsidRPr="00A5072C">
              <w:rPr>
                <w:sz w:val="20"/>
                <w:szCs w:val="20"/>
                <w:u w:color="D9D9D9"/>
              </w:rPr>
              <w:t>apiers/cartons</w:t>
            </w:r>
          </w:p>
        </w:tc>
        <w:tc>
          <w:tcPr>
            <w:tcW w:w="2127" w:type="dxa"/>
            <w:tcBorders>
              <w:bottom w:val="dotted" w:sz="4" w:space="0" w:color="BFBFBF" w:themeColor="background1" w:themeShade="BF"/>
              <w:right w:val="single" w:sz="4" w:space="0" w:color="BFBFBF" w:themeColor="background1" w:themeShade="BF"/>
            </w:tcBorders>
          </w:tcPr>
          <w:p w14:paraId="7BF43F2C" w14:textId="77777777" w:rsidR="00B4020E" w:rsidRPr="00A5072C" w:rsidRDefault="00B4020E" w:rsidP="00B4020E">
            <w:pPr>
              <w:keepNext/>
              <w:keepLines/>
              <w:spacing w:before="20" w:after="20" w:line="240" w:lineRule="auto"/>
              <w:jc w:val="right"/>
              <w:rPr>
                <w:sz w:val="20"/>
                <w:szCs w:val="20"/>
              </w:rPr>
            </w:pPr>
            <w:r w:rsidRPr="00A5072C">
              <w:rPr>
                <w:sz w:val="20"/>
                <w:szCs w:val="20"/>
              </w:rPr>
              <w:t>10 m³</w:t>
            </w:r>
          </w:p>
        </w:tc>
        <w:tc>
          <w:tcPr>
            <w:tcW w:w="1417" w:type="dxa"/>
            <w:tcBorders>
              <w:bottom w:val="dotted" w:sz="4" w:space="0" w:color="BFBFBF" w:themeColor="background1" w:themeShade="BF"/>
              <w:right w:val="single" w:sz="4" w:space="0" w:color="BFBFBF" w:themeColor="background1" w:themeShade="BF"/>
            </w:tcBorders>
          </w:tcPr>
          <w:p w14:paraId="642876C4" w14:textId="2E8F1FD3" w:rsidR="00B4020E" w:rsidRPr="00A5072C" w:rsidRDefault="00B4020E" w:rsidP="00B4020E">
            <w:pPr>
              <w:keepNext/>
              <w:keepLines/>
              <w:spacing w:before="20" w:after="20" w:line="240" w:lineRule="auto"/>
              <w:jc w:val="center"/>
              <w:rPr>
                <w:sz w:val="20"/>
                <w:szCs w:val="20"/>
              </w:rPr>
            </w:pPr>
            <w:r w:rsidRPr="00A5072C">
              <w:rPr>
                <w:sz w:val="20"/>
                <w:szCs w:val="20"/>
              </w:rPr>
              <w:t>INCHANGE</w:t>
            </w:r>
          </w:p>
        </w:tc>
      </w:tr>
      <w:tr w:rsidR="00B4020E" w14:paraId="40A426F8"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4B254E03"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DD014</w:t>
            </w:r>
          </w:p>
        </w:tc>
        <w:tc>
          <w:tcPr>
            <w:tcW w:w="5337" w:type="dxa"/>
            <w:tcBorders>
              <w:bottom w:val="dotted" w:sz="4" w:space="0" w:color="BFBFBF" w:themeColor="background1" w:themeShade="BF"/>
              <w:right w:val="single" w:sz="4" w:space="0" w:color="BFBFBF" w:themeColor="background1" w:themeShade="BF"/>
            </w:tcBorders>
          </w:tcPr>
          <w:p w14:paraId="712EA7B9" w14:textId="43C4B6D9" w:rsidR="00B4020E" w:rsidRPr="00A5072C" w:rsidRDefault="00B4020E" w:rsidP="00B4020E">
            <w:pPr>
              <w:keepNext/>
              <w:keepLines/>
              <w:spacing w:before="20" w:after="20" w:line="240" w:lineRule="auto"/>
              <w:jc w:val="left"/>
              <w:rPr>
                <w:sz w:val="20"/>
                <w:szCs w:val="20"/>
                <w:u w:color="D9D9D9"/>
              </w:rPr>
            </w:pPr>
            <w:r w:rsidRPr="00D055F9">
              <w:rPr>
                <w:sz w:val="20"/>
                <w:szCs w:val="20"/>
                <w:u w:color="D9D9D9"/>
              </w:rPr>
              <w:t>B</w:t>
            </w:r>
            <w:r w:rsidRPr="00A5072C">
              <w:rPr>
                <w:sz w:val="20"/>
                <w:szCs w:val="20"/>
                <w:u w:color="D9D9D9"/>
              </w:rPr>
              <w:t>ois</w:t>
            </w:r>
          </w:p>
        </w:tc>
        <w:tc>
          <w:tcPr>
            <w:tcW w:w="2127" w:type="dxa"/>
            <w:tcBorders>
              <w:bottom w:val="dotted" w:sz="4" w:space="0" w:color="BFBFBF" w:themeColor="background1" w:themeShade="BF"/>
              <w:right w:val="single" w:sz="4" w:space="0" w:color="BFBFBF" w:themeColor="background1" w:themeShade="BF"/>
            </w:tcBorders>
          </w:tcPr>
          <w:p w14:paraId="25E54DDC" w14:textId="77777777" w:rsidR="00B4020E" w:rsidRPr="00A5072C" w:rsidRDefault="00B4020E" w:rsidP="00B4020E">
            <w:pPr>
              <w:keepNext/>
              <w:keepLines/>
              <w:spacing w:before="20" w:after="20" w:line="240" w:lineRule="auto"/>
              <w:jc w:val="right"/>
              <w:rPr>
                <w:sz w:val="20"/>
                <w:szCs w:val="20"/>
              </w:rPr>
            </w:pPr>
            <w:r w:rsidRPr="00A5072C">
              <w:rPr>
                <w:sz w:val="20"/>
                <w:szCs w:val="20"/>
              </w:rPr>
              <w:t>10 m³</w:t>
            </w:r>
          </w:p>
        </w:tc>
        <w:tc>
          <w:tcPr>
            <w:tcW w:w="1417" w:type="dxa"/>
            <w:tcBorders>
              <w:bottom w:val="dotted" w:sz="4" w:space="0" w:color="BFBFBF" w:themeColor="background1" w:themeShade="BF"/>
              <w:right w:val="single" w:sz="4" w:space="0" w:color="BFBFBF" w:themeColor="background1" w:themeShade="BF"/>
            </w:tcBorders>
          </w:tcPr>
          <w:p w14:paraId="68E8A8E4" w14:textId="6CA76A76" w:rsidR="00B4020E" w:rsidRPr="00A5072C" w:rsidRDefault="00B4020E" w:rsidP="00B4020E">
            <w:pPr>
              <w:keepNext/>
              <w:keepLines/>
              <w:spacing w:before="20" w:after="20" w:line="240" w:lineRule="auto"/>
              <w:jc w:val="center"/>
              <w:rPr>
                <w:sz w:val="20"/>
                <w:szCs w:val="20"/>
              </w:rPr>
            </w:pPr>
            <w:r w:rsidRPr="00A5072C">
              <w:rPr>
                <w:sz w:val="20"/>
                <w:szCs w:val="20"/>
              </w:rPr>
              <w:t>INCHANGE</w:t>
            </w:r>
          </w:p>
        </w:tc>
      </w:tr>
      <w:tr w:rsidR="00B4020E" w14:paraId="79F8FF79"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7477C066"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DD015</w:t>
            </w:r>
          </w:p>
        </w:tc>
        <w:tc>
          <w:tcPr>
            <w:tcW w:w="5337" w:type="dxa"/>
            <w:tcBorders>
              <w:bottom w:val="dotted" w:sz="4" w:space="0" w:color="BFBFBF" w:themeColor="background1" w:themeShade="BF"/>
              <w:right w:val="single" w:sz="4" w:space="0" w:color="BFBFBF" w:themeColor="background1" w:themeShade="BF"/>
            </w:tcBorders>
          </w:tcPr>
          <w:p w14:paraId="311CEDC2" w14:textId="6DAC2394" w:rsidR="00B4020E" w:rsidRPr="00A5072C" w:rsidRDefault="00B4020E" w:rsidP="00B4020E">
            <w:pPr>
              <w:keepNext/>
              <w:keepLines/>
              <w:spacing w:before="20" w:after="20" w:line="240" w:lineRule="auto"/>
              <w:jc w:val="left"/>
              <w:rPr>
                <w:sz w:val="20"/>
                <w:szCs w:val="20"/>
                <w:u w:color="D9D9D9"/>
              </w:rPr>
            </w:pPr>
            <w:r w:rsidRPr="00D055F9">
              <w:rPr>
                <w:sz w:val="20"/>
                <w:szCs w:val="20"/>
                <w:u w:color="D9D9D9"/>
              </w:rPr>
              <w:t>E</w:t>
            </w:r>
            <w:r w:rsidRPr="00A5072C">
              <w:rPr>
                <w:sz w:val="20"/>
                <w:szCs w:val="20"/>
                <w:u w:color="D9D9D9"/>
              </w:rPr>
              <w:t>mballages souillés</w:t>
            </w:r>
          </w:p>
        </w:tc>
        <w:tc>
          <w:tcPr>
            <w:tcW w:w="2127" w:type="dxa"/>
            <w:tcBorders>
              <w:bottom w:val="dotted" w:sz="4" w:space="0" w:color="BFBFBF" w:themeColor="background1" w:themeShade="BF"/>
              <w:right w:val="single" w:sz="4" w:space="0" w:color="BFBFBF" w:themeColor="background1" w:themeShade="BF"/>
            </w:tcBorders>
          </w:tcPr>
          <w:p w14:paraId="3DDA0A1D" w14:textId="77777777" w:rsidR="00B4020E" w:rsidRPr="00A5072C" w:rsidRDefault="00B4020E" w:rsidP="00B4020E">
            <w:pPr>
              <w:keepNext/>
              <w:keepLines/>
              <w:spacing w:before="20" w:after="20" w:line="240" w:lineRule="auto"/>
              <w:jc w:val="right"/>
              <w:rPr>
                <w:sz w:val="20"/>
                <w:szCs w:val="20"/>
              </w:rPr>
            </w:pPr>
            <w:r w:rsidRPr="00A5072C">
              <w:rPr>
                <w:sz w:val="20"/>
                <w:szCs w:val="20"/>
              </w:rPr>
              <w:t>5 m³</w:t>
            </w:r>
          </w:p>
        </w:tc>
        <w:tc>
          <w:tcPr>
            <w:tcW w:w="1417" w:type="dxa"/>
            <w:tcBorders>
              <w:bottom w:val="dotted" w:sz="4" w:space="0" w:color="BFBFBF" w:themeColor="background1" w:themeShade="BF"/>
              <w:right w:val="single" w:sz="4" w:space="0" w:color="BFBFBF" w:themeColor="background1" w:themeShade="BF"/>
            </w:tcBorders>
          </w:tcPr>
          <w:p w14:paraId="70C2BDD1" w14:textId="7FDDE890" w:rsidR="00B4020E" w:rsidRPr="00A5072C" w:rsidRDefault="00B4020E" w:rsidP="00B4020E">
            <w:pPr>
              <w:keepNext/>
              <w:keepLines/>
              <w:spacing w:before="20" w:after="20" w:line="240" w:lineRule="auto"/>
              <w:jc w:val="center"/>
              <w:rPr>
                <w:sz w:val="20"/>
                <w:szCs w:val="20"/>
              </w:rPr>
            </w:pPr>
            <w:r w:rsidRPr="00A5072C">
              <w:rPr>
                <w:sz w:val="20"/>
                <w:szCs w:val="20"/>
              </w:rPr>
              <w:t>INCHANGE</w:t>
            </w:r>
          </w:p>
        </w:tc>
      </w:tr>
      <w:tr w:rsidR="00B4020E" w14:paraId="23CEFEC7"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606DAB3C"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DD016</w:t>
            </w:r>
          </w:p>
        </w:tc>
        <w:tc>
          <w:tcPr>
            <w:tcW w:w="5337" w:type="dxa"/>
            <w:tcBorders>
              <w:bottom w:val="dotted" w:sz="4" w:space="0" w:color="BFBFBF" w:themeColor="background1" w:themeShade="BF"/>
              <w:right w:val="single" w:sz="4" w:space="0" w:color="BFBFBF" w:themeColor="background1" w:themeShade="BF"/>
            </w:tcBorders>
          </w:tcPr>
          <w:p w14:paraId="6A4EF463" w14:textId="6757264A" w:rsidR="00B4020E" w:rsidRPr="00A5072C" w:rsidRDefault="00B4020E" w:rsidP="00B4020E">
            <w:pPr>
              <w:keepNext/>
              <w:keepLines/>
              <w:spacing w:before="20" w:after="20" w:line="240" w:lineRule="auto"/>
              <w:jc w:val="left"/>
              <w:rPr>
                <w:sz w:val="20"/>
                <w:szCs w:val="20"/>
                <w:u w:color="D9D9D9"/>
              </w:rPr>
            </w:pPr>
            <w:r w:rsidRPr="00A5072C">
              <w:rPr>
                <w:sz w:val="20"/>
                <w:szCs w:val="20"/>
                <w:u w:color="D9D9D9"/>
              </w:rPr>
              <w:t>Plastiques</w:t>
            </w:r>
          </w:p>
        </w:tc>
        <w:tc>
          <w:tcPr>
            <w:tcW w:w="2127" w:type="dxa"/>
            <w:tcBorders>
              <w:bottom w:val="dotted" w:sz="4" w:space="0" w:color="BFBFBF" w:themeColor="background1" w:themeShade="BF"/>
              <w:right w:val="single" w:sz="4" w:space="0" w:color="BFBFBF" w:themeColor="background1" w:themeShade="BF"/>
            </w:tcBorders>
          </w:tcPr>
          <w:p w14:paraId="720260C4" w14:textId="3B1E2D41" w:rsidR="00B4020E" w:rsidRPr="00A5072C" w:rsidRDefault="00B4020E" w:rsidP="00B4020E">
            <w:pPr>
              <w:keepNext/>
              <w:keepLines/>
              <w:spacing w:before="20" w:after="20" w:line="240" w:lineRule="auto"/>
              <w:jc w:val="right"/>
              <w:rPr>
                <w:sz w:val="20"/>
                <w:szCs w:val="20"/>
              </w:rPr>
            </w:pPr>
            <w:r w:rsidRPr="00A5072C">
              <w:rPr>
                <w:sz w:val="20"/>
                <w:szCs w:val="20"/>
              </w:rPr>
              <w:t>30 m³</w:t>
            </w:r>
          </w:p>
        </w:tc>
        <w:tc>
          <w:tcPr>
            <w:tcW w:w="1417" w:type="dxa"/>
            <w:tcBorders>
              <w:bottom w:val="dotted" w:sz="4" w:space="0" w:color="BFBFBF" w:themeColor="background1" w:themeShade="BF"/>
              <w:right w:val="single" w:sz="4" w:space="0" w:color="BFBFBF" w:themeColor="background1" w:themeShade="BF"/>
            </w:tcBorders>
          </w:tcPr>
          <w:p w14:paraId="60472122" w14:textId="1564C804" w:rsidR="00B4020E" w:rsidRPr="00A5072C" w:rsidRDefault="00B4020E" w:rsidP="00B4020E">
            <w:pPr>
              <w:keepNext/>
              <w:keepLines/>
              <w:spacing w:before="20" w:after="20" w:line="240" w:lineRule="auto"/>
              <w:jc w:val="center"/>
              <w:rPr>
                <w:sz w:val="20"/>
                <w:szCs w:val="20"/>
              </w:rPr>
            </w:pPr>
            <w:r w:rsidRPr="00A5072C">
              <w:rPr>
                <w:sz w:val="20"/>
                <w:szCs w:val="20"/>
              </w:rPr>
              <w:t>INCHANGE</w:t>
            </w:r>
          </w:p>
        </w:tc>
      </w:tr>
      <w:tr w:rsidR="00F70402" w14:paraId="52FBBDE8"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5710E192" w14:textId="77777777" w:rsidR="008D5990" w:rsidRPr="00D055F9" w:rsidRDefault="001143FC" w:rsidP="00967C3A">
            <w:pPr>
              <w:keepNext/>
              <w:keepLines/>
              <w:spacing w:before="20" w:after="20" w:line="240" w:lineRule="auto"/>
              <w:ind w:left="36"/>
              <w:jc w:val="center"/>
              <w:rPr>
                <w:sz w:val="20"/>
                <w:szCs w:val="20"/>
              </w:rPr>
            </w:pPr>
            <w:r w:rsidRPr="00D055F9">
              <w:rPr>
                <w:b/>
                <w:bCs/>
                <w:sz w:val="20"/>
                <w:szCs w:val="20"/>
                <w:u w:color="D9D9D9"/>
              </w:rPr>
              <w:t>DD017</w:t>
            </w:r>
          </w:p>
        </w:tc>
        <w:tc>
          <w:tcPr>
            <w:tcW w:w="5337" w:type="dxa"/>
            <w:tcBorders>
              <w:bottom w:val="dotted" w:sz="4" w:space="0" w:color="BFBFBF" w:themeColor="background1" w:themeShade="BF"/>
              <w:right w:val="single" w:sz="4" w:space="0" w:color="BFBFBF" w:themeColor="background1" w:themeShade="BF"/>
            </w:tcBorders>
          </w:tcPr>
          <w:p w14:paraId="3DAA909B" w14:textId="77777777" w:rsidR="008D5990" w:rsidRPr="00D055F9" w:rsidRDefault="001143FC" w:rsidP="00961146">
            <w:pPr>
              <w:keepNext/>
              <w:keepLines/>
              <w:spacing w:before="20" w:after="20" w:line="240" w:lineRule="auto"/>
              <w:jc w:val="left"/>
              <w:rPr>
                <w:sz w:val="20"/>
                <w:szCs w:val="20"/>
                <w:u w:color="D9D9D9"/>
              </w:rPr>
            </w:pPr>
            <w:r w:rsidRPr="00D055F9">
              <w:rPr>
                <w:sz w:val="20"/>
                <w:szCs w:val="20"/>
                <w:u w:color="D9D9D9"/>
              </w:rPr>
              <w:t>Additif ultrafiltration usagé</w:t>
            </w:r>
          </w:p>
        </w:tc>
        <w:tc>
          <w:tcPr>
            <w:tcW w:w="2127" w:type="dxa"/>
            <w:tcBorders>
              <w:bottom w:val="dotted" w:sz="4" w:space="0" w:color="BFBFBF" w:themeColor="background1" w:themeShade="BF"/>
              <w:right w:val="single" w:sz="4" w:space="0" w:color="BFBFBF" w:themeColor="background1" w:themeShade="BF"/>
            </w:tcBorders>
          </w:tcPr>
          <w:p w14:paraId="537A59BB" w14:textId="77777777" w:rsidR="008D5990" w:rsidRPr="003F2F89" w:rsidRDefault="001143FC" w:rsidP="004A68EB">
            <w:pPr>
              <w:keepNext/>
              <w:keepLines/>
              <w:spacing w:before="20" w:after="20" w:line="240" w:lineRule="auto"/>
              <w:jc w:val="right"/>
              <w:rPr>
                <w:sz w:val="20"/>
                <w:szCs w:val="20"/>
              </w:rPr>
            </w:pPr>
            <w:r w:rsidRPr="00D055F9">
              <w:rPr>
                <w:sz w:val="20"/>
                <w:szCs w:val="20"/>
              </w:rPr>
              <w:t>2</w:t>
            </w:r>
            <w:r w:rsidR="00781CDB" w:rsidRPr="00D055F9">
              <w:rPr>
                <w:sz w:val="20"/>
                <w:szCs w:val="20"/>
              </w:rPr>
              <w:t xml:space="preserve"> </w:t>
            </w:r>
            <w:r w:rsidRPr="00D055F9">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17D14975" w14:textId="77777777" w:rsidR="00F70402" w:rsidRPr="004E322E" w:rsidRDefault="001143FC">
            <w:pPr>
              <w:keepNext/>
              <w:keepLines/>
              <w:spacing w:before="20" w:after="20" w:line="240" w:lineRule="auto"/>
              <w:jc w:val="center"/>
              <w:rPr>
                <w:sz w:val="20"/>
                <w:szCs w:val="20"/>
              </w:rPr>
            </w:pPr>
            <w:r w:rsidRPr="004E322E">
              <w:rPr>
                <w:sz w:val="20"/>
                <w:szCs w:val="20"/>
                <w:u w:color="7F7F7F"/>
              </w:rPr>
              <w:t>NOUVEAU</w:t>
            </w:r>
          </w:p>
        </w:tc>
      </w:tr>
      <w:tr w:rsidR="00F70402" w14:paraId="5F5F3A5C"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1EB15429" w14:textId="77777777" w:rsidR="008D5990" w:rsidRPr="00D055F9" w:rsidRDefault="001143FC" w:rsidP="00967C3A">
            <w:pPr>
              <w:keepNext/>
              <w:keepLines/>
              <w:spacing w:before="20" w:after="20" w:line="240" w:lineRule="auto"/>
              <w:ind w:left="36"/>
              <w:jc w:val="center"/>
              <w:rPr>
                <w:sz w:val="20"/>
                <w:szCs w:val="20"/>
              </w:rPr>
            </w:pPr>
            <w:r w:rsidRPr="00D055F9">
              <w:rPr>
                <w:b/>
                <w:bCs/>
                <w:sz w:val="20"/>
                <w:szCs w:val="20"/>
                <w:u w:color="D9D9D9"/>
              </w:rPr>
              <w:t>DD018</w:t>
            </w:r>
          </w:p>
        </w:tc>
        <w:tc>
          <w:tcPr>
            <w:tcW w:w="5337" w:type="dxa"/>
            <w:tcBorders>
              <w:bottom w:val="dotted" w:sz="4" w:space="0" w:color="BFBFBF" w:themeColor="background1" w:themeShade="BF"/>
              <w:right w:val="single" w:sz="4" w:space="0" w:color="BFBFBF" w:themeColor="background1" w:themeShade="BF"/>
            </w:tcBorders>
          </w:tcPr>
          <w:p w14:paraId="13F66B6F" w14:textId="77777777" w:rsidR="008D5990" w:rsidRPr="00D055F9" w:rsidRDefault="001143FC" w:rsidP="00961146">
            <w:pPr>
              <w:keepNext/>
              <w:keepLines/>
              <w:spacing w:before="20" w:after="20" w:line="240" w:lineRule="auto"/>
              <w:jc w:val="left"/>
              <w:rPr>
                <w:sz w:val="20"/>
                <w:szCs w:val="20"/>
                <w:u w:color="D9D9D9"/>
              </w:rPr>
            </w:pPr>
            <w:r w:rsidRPr="00D055F9">
              <w:rPr>
                <w:sz w:val="20"/>
                <w:szCs w:val="20"/>
                <w:u w:color="D9D9D9"/>
              </w:rPr>
              <w:t>Boues du système de lavage de fumées</w:t>
            </w:r>
          </w:p>
        </w:tc>
        <w:tc>
          <w:tcPr>
            <w:tcW w:w="2127" w:type="dxa"/>
            <w:tcBorders>
              <w:bottom w:val="dotted" w:sz="4" w:space="0" w:color="BFBFBF" w:themeColor="background1" w:themeShade="BF"/>
              <w:right w:val="single" w:sz="4" w:space="0" w:color="BFBFBF" w:themeColor="background1" w:themeShade="BF"/>
            </w:tcBorders>
          </w:tcPr>
          <w:p w14:paraId="6F844030" w14:textId="77777777" w:rsidR="008D5990" w:rsidRPr="00593F1E" w:rsidRDefault="001143FC" w:rsidP="004A68EB">
            <w:pPr>
              <w:keepNext/>
              <w:keepLines/>
              <w:spacing w:before="20" w:after="20" w:line="240" w:lineRule="auto"/>
              <w:jc w:val="right"/>
              <w:rPr>
                <w:sz w:val="20"/>
                <w:szCs w:val="20"/>
              </w:rPr>
            </w:pPr>
            <w:r w:rsidRPr="00D055F9">
              <w:rPr>
                <w:sz w:val="20"/>
                <w:szCs w:val="20"/>
              </w:rPr>
              <w:t>20</w:t>
            </w:r>
            <w:r w:rsidR="00781CDB" w:rsidRPr="00D055F9">
              <w:rPr>
                <w:sz w:val="20"/>
                <w:szCs w:val="20"/>
              </w:rPr>
              <w:t xml:space="preserve"> </w:t>
            </w:r>
            <w:r w:rsidRPr="003F2F89">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3F9F5A7D" w14:textId="565A00D7" w:rsidR="00F70402" w:rsidRPr="00A5072C" w:rsidRDefault="00B4020E">
            <w:pPr>
              <w:keepNext/>
              <w:keepLines/>
              <w:spacing w:before="20" w:after="20" w:line="240" w:lineRule="auto"/>
              <w:jc w:val="center"/>
              <w:rPr>
                <w:sz w:val="20"/>
                <w:szCs w:val="20"/>
              </w:rPr>
            </w:pPr>
            <w:r w:rsidRPr="004E322E">
              <w:rPr>
                <w:sz w:val="20"/>
                <w:szCs w:val="20"/>
                <w:u w:color="7F7F7F"/>
              </w:rPr>
              <w:t>INCHANGE</w:t>
            </w:r>
          </w:p>
        </w:tc>
      </w:tr>
      <w:tr w:rsidR="00032C29" w14:paraId="29AEF759"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634ECA2A" w14:textId="77777777" w:rsidR="00032C29" w:rsidRPr="00D055F9" w:rsidRDefault="00032C29" w:rsidP="00032C29">
            <w:pPr>
              <w:keepNext/>
              <w:keepLines/>
              <w:spacing w:before="20" w:after="20" w:line="240" w:lineRule="auto"/>
              <w:ind w:left="36"/>
              <w:jc w:val="center"/>
              <w:rPr>
                <w:sz w:val="20"/>
                <w:szCs w:val="20"/>
              </w:rPr>
            </w:pPr>
            <w:r w:rsidRPr="00D055F9">
              <w:rPr>
                <w:b/>
                <w:bCs/>
                <w:sz w:val="20"/>
                <w:szCs w:val="20"/>
                <w:u w:color="D9D9D9"/>
              </w:rPr>
              <w:t>DD019</w:t>
            </w:r>
          </w:p>
        </w:tc>
        <w:tc>
          <w:tcPr>
            <w:tcW w:w="5337" w:type="dxa"/>
            <w:tcBorders>
              <w:bottom w:val="dotted" w:sz="4" w:space="0" w:color="BFBFBF" w:themeColor="background1" w:themeShade="BF"/>
              <w:right w:val="single" w:sz="4" w:space="0" w:color="BFBFBF" w:themeColor="background1" w:themeShade="BF"/>
            </w:tcBorders>
          </w:tcPr>
          <w:p w14:paraId="60AE98EE" w14:textId="55DF2B92" w:rsidR="00032C29" w:rsidRPr="00D055F9" w:rsidRDefault="00032C29" w:rsidP="00032C29">
            <w:pPr>
              <w:keepNext/>
              <w:keepLines/>
              <w:spacing w:before="20" w:after="20" w:line="240" w:lineRule="auto"/>
              <w:jc w:val="left"/>
              <w:rPr>
                <w:sz w:val="20"/>
                <w:szCs w:val="20"/>
                <w:u w:color="D9D9D9"/>
              </w:rPr>
            </w:pPr>
            <w:r w:rsidRPr="00D055F9">
              <w:rPr>
                <w:sz w:val="20"/>
                <w:szCs w:val="20"/>
                <w:u w:color="D9D9D9"/>
              </w:rPr>
              <w:t>Condensateurs PCB</w:t>
            </w:r>
          </w:p>
        </w:tc>
        <w:tc>
          <w:tcPr>
            <w:tcW w:w="2127" w:type="dxa"/>
            <w:tcBorders>
              <w:bottom w:val="dotted" w:sz="4" w:space="0" w:color="BFBFBF" w:themeColor="background1" w:themeShade="BF"/>
              <w:right w:val="single" w:sz="4" w:space="0" w:color="BFBFBF" w:themeColor="background1" w:themeShade="BF"/>
            </w:tcBorders>
          </w:tcPr>
          <w:p w14:paraId="252DBCFA" w14:textId="77777777" w:rsidR="00032C29" w:rsidRPr="00593F1E" w:rsidRDefault="00032C29" w:rsidP="00032C29">
            <w:pPr>
              <w:keepNext/>
              <w:keepLines/>
              <w:spacing w:before="20" w:after="20" w:line="240" w:lineRule="auto"/>
              <w:jc w:val="right"/>
              <w:rPr>
                <w:sz w:val="20"/>
                <w:szCs w:val="20"/>
              </w:rPr>
            </w:pPr>
            <w:r w:rsidRPr="00D055F9">
              <w:rPr>
                <w:sz w:val="20"/>
                <w:szCs w:val="20"/>
              </w:rPr>
              <w:t xml:space="preserve">5 </w:t>
            </w:r>
            <w:r w:rsidRPr="003F2F89">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66B7867B" w14:textId="6D97565B" w:rsidR="00032C29" w:rsidRPr="00A5072C" w:rsidRDefault="00032C29" w:rsidP="00032C29">
            <w:pPr>
              <w:keepNext/>
              <w:keepLines/>
              <w:spacing w:before="20" w:after="20" w:line="240" w:lineRule="auto"/>
              <w:jc w:val="center"/>
              <w:rPr>
                <w:sz w:val="20"/>
                <w:szCs w:val="20"/>
              </w:rPr>
            </w:pPr>
            <w:r w:rsidRPr="004E322E">
              <w:rPr>
                <w:sz w:val="20"/>
                <w:szCs w:val="20"/>
              </w:rPr>
              <w:t>INCHANGE</w:t>
            </w:r>
          </w:p>
        </w:tc>
      </w:tr>
      <w:tr w:rsidR="00032C29" w14:paraId="22D9772F"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3853E2EE" w14:textId="77777777" w:rsidR="00032C29" w:rsidRPr="00D055F9" w:rsidRDefault="00032C29" w:rsidP="00032C29">
            <w:pPr>
              <w:keepNext/>
              <w:keepLines/>
              <w:spacing w:before="20" w:after="20" w:line="240" w:lineRule="auto"/>
              <w:ind w:left="36"/>
              <w:jc w:val="center"/>
              <w:rPr>
                <w:sz w:val="20"/>
                <w:szCs w:val="20"/>
              </w:rPr>
            </w:pPr>
            <w:r w:rsidRPr="00D055F9">
              <w:rPr>
                <w:b/>
                <w:bCs/>
                <w:sz w:val="20"/>
                <w:szCs w:val="20"/>
                <w:u w:color="D9D9D9"/>
              </w:rPr>
              <w:t>DD020</w:t>
            </w:r>
          </w:p>
        </w:tc>
        <w:tc>
          <w:tcPr>
            <w:tcW w:w="5337" w:type="dxa"/>
            <w:tcBorders>
              <w:bottom w:val="dotted" w:sz="4" w:space="0" w:color="BFBFBF" w:themeColor="background1" w:themeShade="BF"/>
              <w:right w:val="single" w:sz="4" w:space="0" w:color="BFBFBF" w:themeColor="background1" w:themeShade="BF"/>
            </w:tcBorders>
          </w:tcPr>
          <w:p w14:paraId="053596E3" w14:textId="61D8C47D" w:rsidR="00032C29" w:rsidRPr="00D055F9" w:rsidRDefault="00032C29" w:rsidP="00032C29">
            <w:pPr>
              <w:keepNext/>
              <w:keepLines/>
              <w:spacing w:before="20" w:after="20" w:line="240" w:lineRule="auto"/>
              <w:jc w:val="left"/>
              <w:rPr>
                <w:sz w:val="20"/>
                <w:szCs w:val="20"/>
                <w:u w:color="D9D9D9"/>
              </w:rPr>
            </w:pPr>
            <w:r w:rsidRPr="00D055F9">
              <w:rPr>
                <w:sz w:val="20"/>
                <w:szCs w:val="20"/>
                <w:u w:color="D9D9D9"/>
              </w:rPr>
              <w:t>DEEE contenant de l'amiante</w:t>
            </w:r>
          </w:p>
        </w:tc>
        <w:tc>
          <w:tcPr>
            <w:tcW w:w="2127" w:type="dxa"/>
            <w:tcBorders>
              <w:bottom w:val="dotted" w:sz="4" w:space="0" w:color="BFBFBF" w:themeColor="background1" w:themeShade="BF"/>
              <w:right w:val="single" w:sz="4" w:space="0" w:color="BFBFBF" w:themeColor="background1" w:themeShade="BF"/>
            </w:tcBorders>
          </w:tcPr>
          <w:p w14:paraId="73EA2E72" w14:textId="77777777" w:rsidR="00032C29" w:rsidRPr="00593F1E" w:rsidRDefault="00032C29" w:rsidP="00032C29">
            <w:pPr>
              <w:keepNext/>
              <w:keepLines/>
              <w:spacing w:before="20" w:after="20" w:line="240" w:lineRule="auto"/>
              <w:jc w:val="right"/>
              <w:rPr>
                <w:sz w:val="20"/>
                <w:szCs w:val="20"/>
              </w:rPr>
            </w:pPr>
            <w:r w:rsidRPr="00D055F9">
              <w:rPr>
                <w:sz w:val="20"/>
                <w:szCs w:val="20"/>
              </w:rPr>
              <w:t xml:space="preserve">10 </w:t>
            </w:r>
            <w:r w:rsidRPr="003F2F89">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7A04BD27" w14:textId="53F6CABF" w:rsidR="00032C29" w:rsidRPr="00A5072C" w:rsidRDefault="00032C29" w:rsidP="00032C29">
            <w:pPr>
              <w:keepNext/>
              <w:keepLines/>
              <w:spacing w:before="20" w:after="20" w:line="240" w:lineRule="auto"/>
              <w:jc w:val="center"/>
              <w:rPr>
                <w:sz w:val="20"/>
                <w:szCs w:val="20"/>
              </w:rPr>
            </w:pPr>
            <w:r w:rsidRPr="004E322E">
              <w:rPr>
                <w:sz w:val="20"/>
                <w:szCs w:val="20"/>
              </w:rPr>
              <w:t>INCHANGE</w:t>
            </w:r>
          </w:p>
        </w:tc>
      </w:tr>
      <w:tr w:rsidR="00032C29" w14:paraId="7999CA0B"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0BBDFCDA" w14:textId="77777777" w:rsidR="00032C29" w:rsidRPr="00D055F9" w:rsidRDefault="00032C29" w:rsidP="00032C29">
            <w:pPr>
              <w:keepNext/>
              <w:keepLines/>
              <w:spacing w:before="20" w:after="20" w:line="240" w:lineRule="auto"/>
              <w:ind w:left="36"/>
              <w:jc w:val="center"/>
              <w:rPr>
                <w:sz w:val="20"/>
                <w:szCs w:val="20"/>
              </w:rPr>
            </w:pPr>
            <w:r w:rsidRPr="00D055F9">
              <w:rPr>
                <w:b/>
                <w:bCs/>
                <w:sz w:val="20"/>
                <w:szCs w:val="20"/>
                <w:u w:color="D9D9D9"/>
              </w:rPr>
              <w:t>DD021</w:t>
            </w:r>
          </w:p>
        </w:tc>
        <w:tc>
          <w:tcPr>
            <w:tcW w:w="5337" w:type="dxa"/>
            <w:tcBorders>
              <w:bottom w:val="dotted" w:sz="4" w:space="0" w:color="BFBFBF" w:themeColor="background1" w:themeShade="BF"/>
              <w:right w:val="single" w:sz="4" w:space="0" w:color="BFBFBF" w:themeColor="background1" w:themeShade="BF"/>
            </w:tcBorders>
          </w:tcPr>
          <w:p w14:paraId="1299E235" w14:textId="3DCCEB56" w:rsidR="00032C29" w:rsidRPr="00D055F9" w:rsidRDefault="00032C29" w:rsidP="00032C29">
            <w:pPr>
              <w:keepNext/>
              <w:keepLines/>
              <w:spacing w:before="20" w:after="20" w:line="240" w:lineRule="auto"/>
              <w:jc w:val="left"/>
              <w:rPr>
                <w:sz w:val="20"/>
                <w:szCs w:val="20"/>
                <w:u w:color="D9D9D9"/>
              </w:rPr>
            </w:pPr>
            <w:r w:rsidRPr="00D055F9">
              <w:rPr>
                <w:sz w:val="20"/>
                <w:szCs w:val="20"/>
                <w:u w:color="D9D9D9"/>
              </w:rPr>
              <w:t>Piles et batteries</w:t>
            </w:r>
          </w:p>
        </w:tc>
        <w:tc>
          <w:tcPr>
            <w:tcW w:w="2127" w:type="dxa"/>
            <w:tcBorders>
              <w:bottom w:val="dotted" w:sz="4" w:space="0" w:color="BFBFBF" w:themeColor="background1" w:themeShade="BF"/>
              <w:right w:val="single" w:sz="4" w:space="0" w:color="BFBFBF" w:themeColor="background1" w:themeShade="BF"/>
            </w:tcBorders>
          </w:tcPr>
          <w:p w14:paraId="3487C8C5" w14:textId="77777777" w:rsidR="00032C29" w:rsidRPr="00593F1E" w:rsidRDefault="00032C29" w:rsidP="00032C29">
            <w:pPr>
              <w:keepNext/>
              <w:keepLines/>
              <w:spacing w:before="20" w:after="20" w:line="240" w:lineRule="auto"/>
              <w:jc w:val="right"/>
              <w:rPr>
                <w:sz w:val="20"/>
                <w:szCs w:val="20"/>
              </w:rPr>
            </w:pPr>
            <w:r w:rsidRPr="00D055F9">
              <w:rPr>
                <w:sz w:val="20"/>
                <w:szCs w:val="20"/>
              </w:rPr>
              <w:t xml:space="preserve">5 </w:t>
            </w:r>
            <w:r w:rsidRPr="003F2F89">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582E0C46" w14:textId="796D15EF" w:rsidR="00032C29" w:rsidRPr="00A5072C" w:rsidRDefault="00032C29" w:rsidP="00032C29">
            <w:pPr>
              <w:keepNext/>
              <w:keepLines/>
              <w:spacing w:before="20" w:after="20" w:line="240" w:lineRule="auto"/>
              <w:jc w:val="center"/>
              <w:rPr>
                <w:sz w:val="20"/>
                <w:szCs w:val="20"/>
              </w:rPr>
            </w:pPr>
            <w:r w:rsidRPr="004E322E">
              <w:rPr>
                <w:sz w:val="20"/>
                <w:szCs w:val="20"/>
              </w:rPr>
              <w:t>INCHANGE</w:t>
            </w:r>
          </w:p>
        </w:tc>
      </w:tr>
      <w:tr w:rsidR="00032C29" w14:paraId="2E3BABD9"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1BE9086D" w14:textId="77777777" w:rsidR="00032C29" w:rsidRPr="00D055F9" w:rsidRDefault="00032C29" w:rsidP="00032C29">
            <w:pPr>
              <w:keepNext/>
              <w:keepLines/>
              <w:spacing w:before="20" w:after="20" w:line="240" w:lineRule="auto"/>
              <w:ind w:left="36"/>
              <w:jc w:val="center"/>
              <w:rPr>
                <w:sz w:val="20"/>
                <w:szCs w:val="20"/>
              </w:rPr>
            </w:pPr>
            <w:r w:rsidRPr="00D055F9">
              <w:rPr>
                <w:b/>
                <w:bCs/>
                <w:sz w:val="20"/>
                <w:szCs w:val="20"/>
                <w:u w:color="D9D9D9"/>
              </w:rPr>
              <w:t>DD022</w:t>
            </w:r>
          </w:p>
        </w:tc>
        <w:tc>
          <w:tcPr>
            <w:tcW w:w="5337" w:type="dxa"/>
            <w:tcBorders>
              <w:bottom w:val="dotted" w:sz="4" w:space="0" w:color="BFBFBF" w:themeColor="background1" w:themeShade="BF"/>
              <w:right w:val="single" w:sz="4" w:space="0" w:color="BFBFBF" w:themeColor="background1" w:themeShade="BF"/>
            </w:tcBorders>
          </w:tcPr>
          <w:p w14:paraId="55F4FDF6" w14:textId="68EF6DE7" w:rsidR="00032C29" w:rsidRPr="00D055F9" w:rsidRDefault="00032C29" w:rsidP="00032C29">
            <w:pPr>
              <w:keepNext/>
              <w:keepLines/>
              <w:spacing w:before="20" w:after="20" w:line="240" w:lineRule="auto"/>
              <w:jc w:val="left"/>
              <w:rPr>
                <w:sz w:val="20"/>
                <w:szCs w:val="20"/>
                <w:u w:color="D9D9D9"/>
              </w:rPr>
            </w:pPr>
            <w:r w:rsidRPr="00D055F9">
              <w:rPr>
                <w:sz w:val="20"/>
                <w:szCs w:val="20"/>
                <w:u w:color="D9D9D9"/>
              </w:rPr>
              <w:t>Lampes et tubes fluorescents</w:t>
            </w:r>
          </w:p>
        </w:tc>
        <w:tc>
          <w:tcPr>
            <w:tcW w:w="2127" w:type="dxa"/>
            <w:tcBorders>
              <w:bottom w:val="dotted" w:sz="4" w:space="0" w:color="BFBFBF" w:themeColor="background1" w:themeShade="BF"/>
              <w:right w:val="single" w:sz="4" w:space="0" w:color="BFBFBF" w:themeColor="background1" w:themeShade="BF"/>
            </w:tcBorders>
          </w:tcPr>
          <w:p w14:paraId="32BFA155" w14:textId="77777777" w:rsidR="00032C29" w:rsidRPr="00593F1E" w:rsidRDefault="00032C29" w:rsidP="00032C29">
            <w:pPr>
              <w:keepNext/>
              <w:keepLines/>
              <w:spacing w:before="20" w:after="20" w:line="240" w:lineRule="auto"/>
              <w:jc w:val="right"/>
              <w:rPr>
                <w:sz w:val="20"/>
                <w:szCs w:val="20"/>
              </w:rPr>
            </w:pPr>
            <w:r w:rsidRPr="00D055F9">
              <w:rPr>
                <w:sz w:val="20"/>
                <w:szCs w:val="20"/>
              </w:rPr>
              <w:t xml:space="preserve">3 </w:t>
            </w:r>
            <w:r w:rsidRPr="003F2F89">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7C9D00FC" w14:textId="44582F54" w:rsidR="00032C29" w:rsidRPr="00A5072C" w:rsidRDefault="00032C29" w:rsidP="00032C29">
            <w:pPr>
              <w:keepNext/>
              <w:keepLines/>
              <w:spacing w:before="20" w:after="20" w:line="240" w:lineRule="auto"/>
              <w:jc w:val="center"/>
              <w:rPr>
                <w:sz w:val="20"/>
                <w:szCs w:val="20"/>
              </w:rPr>
            </w:pPr>
            <w:r w:rsidRPr="004E322E">
              <w:rPr>
                <w:sz w:val="20"/>
                <w:szCs w:val="20"/>
              </w:rPr>
              <w:t>INCHANGE</w:t>
            </w:r>
          </w:p>
        </w:tc>
      </w:tr>
      <w:tr w:rsidR="00032C29" w14:paraId="2383CE9A"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423C77AD" w14:textId="77777777" w:rsidR="00032C29" w:rsidRPr="00D055F9" w:rsidRDefault="00032C29" w:rsidP="00032C29">
            <w:pPr>
              <w:keepNext/>
              <w:keepLines/>
              <w:spacing w:before="20" w:after="20" w:line="240" w:lineRule="auto"/>
              <w:ind w:left="36"/>
              <w:jc w:val="center"/>
              <w:rPr>
                <w:sz w:val="20"/>
                <w:szCs w:val="20"/>
              </w:rPr>
            </w:pPr>
            <w:r w:rsidRPr="00D055F9">
              <w:rPr>
                <w:b/>
                <w:bCs/>
                <w:sz w:val="20"/>
                <w:szCs w:val="20"/>
                <w:u w:color="D9D9D9"/>
              </w:rPr>
              <w:t>DD023</w:t>
            </w:r>
          </w:p>
        </w:tc>
        <w:tc>
          <w:tcPr>
            <w:tcW w:w="5337" w:type="dxa"/>
            <w:tcBorders>
              <w:bottom w:val="dotted" w:sz="4" w:space="0" w:color="BFBFBF" w:themeColor="background1" w:themeShade="BF"/>
              <w:right w:val="single" w:sz="4" w:space="0" w:color="BFBFBF" w:themeColor="background1" w:themeShade="BF"/>
            </w:tcBorders>
          </w:tcPr>
          <w:p w14:paraId="24C80B81" w14:textId="061C7F63" w:rsidR="00032C29" w:rsidRPr="00D055F9" w:rsidRDefault="00032C29" w:rsidP="00032C29">
            <w:pPr>
              <w:keepNext/>
              <w:keepLines/>
              <w:spacing w:before="20" w:after="20" w:line="240" w:lineRule="auto"/>
              <w:jc w:val="left"/>
              <w:rPr>
                <w:sz w:val="20"/>
                <w:szCs w:val="20"/>
                <w:u w:color="D9D9D9"/>
              </w:rPr>
            </w:pPr>
            <w:r w:rsidRPr="00D055F9">
              <w:rPr>
                <w:sz w:val="20"/>
                <w:szCs w:val="20"/>
                <w:u w:color="D9D9D9"/>
              </w:rPr>
              <w:t>DEEE frigorifiques</w:t>
            </w:r>
          </w:p>
        </w:tc>
        <w:tc>
          <w:tcPr>
            <w:tcW w:w="2127" w:type="dxa"/>
            <w:tcBorders>
              <w:bottom w:val="dotted" w:sz="4" w:space="0" w:color="BFBFBF" w:themeColor="background1" w:themeShade="BF"/>
              <w:right w:val="single" w:sz="4" w:space="0" w:color="BFBFBF" w:themeColor="background1" w:themeShade="BF"/>
            </w:tcBorders>
          </w:tcPr>
          <w:p w14:paraId="296E1DAB" w14:textId="77777777" w:rsidR="00032C29" w:rsidRPr="00593F1E" w:rsidRDefault="00032C29" w:rsidP="00032C29">
            <w:pPr>
              <w:keepNext/>
              <w:keepLines/>
              <w:spacing w:before="20" w:after="20" w:line="240" w:lineRule="auto"/>
              <w:jc w:val="right"/>
              <w:rPr>
                <w:sz w:val="20"/>
                <w:szCs w:val="20"/>
              </w:rPr>
            </w:pPr>
            <w:r w:rsidRPr="00D055F9">
              <w:rPr>
                <w:sz w:val="20"/>
                <w:szCs w:val="20"/>
              </w:rPr>
              <w:t xml:space="preserve">30 </w:t>
            </w:r>
            <w:r w:rsidRPr="003F2F89">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0074FFBE" w14:textId="0E4FB297" w:rsidR="00032C29" w:rsidRPr="00A5072C" w:rsidRDefault="00032C29" w:rsidP="00032C29">
            <w:pPr>
              <w:keepNext/>
              <w:keepLines/>
              <w:spacing w:before="20" w:after="20" w:line="240" w:lineRule="auto"/>
              <w:jc w:val="center"/>
              <w:rPr>
                <w:sz w:val="20"/>
                <w:szCs w:val="20"/>
              </w:rPr>
            </w:pPr>
            <w:r w:rsidRPr="004E322E">
              <w:rPr>
                <w:sz w:val="20"/>
                <w:szCs w:val="20"/>
              </w:rPr>
              <w:t>INCHANGE</w:t>
            </w:r>
          </w:p>
        </w:tc>
      </w:tr>
      <w:tr w:rsidR="00B4020E" w14:paraId="693C02CA"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1299B4BA"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DD024</w:t>
            </w:r>
          </w:p>
        </w:tc>
        <w:tc>
          <w:tcPr>
            <w:tcW w:w="5337" w:type="dxa"/>
            <w:tcBorders>
              <w:bottom w:val="dotted" w:sz="4" w:space="0" w:color="BFBFBF" w:themeColor="background1" w:themeShade="BF"/>
              <w:right w:val="single" w:sz="4" w:space="0" w:color="BFBFBF" w:themeColor="background1" w:themeShade="BF"/>
            </w:tcBorders>
          </w:tcPr>
          <w:p w14:paraId="2DB70D30" w14:textId="2282F21F" w:rsidR="00B4020E" w:rsidRPr="00D055F9" w:rsidRDefault="00B4020E" w:rsidP="00B4020E">
            <w:pPr>
              <w:keepNext/>
              <w:keepLines/>
              <w:spacing w:before="20" w:after="20" w:line="240" w:lineRule="auto"/>
              <w:jc w:val="left"/>
              <w:rPr>
                <w:sz w:val="20"/>
                <w:szCs w:val="20"/>
                <w:u w:color="D9D9D9"/>
              </w:rPr>
            </w:pPr>
            <w:r w:rsidRPr="00D055F9">
              <w:rPr>
                <w:sz w:val="20"/>
                <w:szCs w:val="20"/>
                <w:u w:color="D9D9D9"/>
              </w:rPr>
              <w:t>Cartouches et toners</w:t>
            </w:r>
          </w:p>
        </w:tc>
        <w:tc>
          <w:tcPr>
            <w:tcW w:w="2127" w:type="dxa"/>
            <w:tcBorders>
              <w:bottom w:val="dotted" w:sz="4" w:space="0" w:color="BFBFBF" w:themeColor="background1" w:themeShade="BF"/>
              <w:right w:val="single" w:sz="4" w:space="0" w:color="BFBFBF" w:themeColor="background1" w:themeShade="BF"/>
            </w:tcBorders>
          </w:tcPr>
          <w:p w14:paraId="6281C2D0" w14:textId="77777777" w:rsidR="00B4020E" w:rsidRPr="00593F1E" w:rsidRDefault="00B4020E" w:rsidP="00B4020E">
            <w:pPr>
              <w:keepNext/>
              <w:keepLines/>
              <w:spacing w:before="20" w:after="20" w:line="240" w:lineRule="auto"/>
              <w:jc w:val="right"/>
              <w:rPr>
                <w:sz w:val="20"/>
                <w:szCs w:val="20"/>
              </w:rPr>
            </w:pPr>
            <w:r w:rsidRPr="00D055F9">
              <w:rPr>
                <w:sz w:val="20"/>
                <w:szCs w:val="20"/>
              </w:rPr>
              <w:t xml:space="preserve">3 </w:t>
            </w:r>
            <w:r w:rsidRPr="003F2F89">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271B9BFD" w14:textId="148F49A2" w:rsidR="00B4020E" w:rsidRPr="00A5072C" w:rsidRDefault="00B4020E" w:rsidP="00B4020E">
            <w:pPr>
              <w:keepNext/>
              <w:keepLines/>
              <w:spacing w:before="20" w:after="20" w:line="240" w:lineRule="auto"/>
              <w:jc w:val="center"/>
              <w:rPr>
                <w:sz w:val="20"/>
                <w:szCs w:val="20"/>
              </w:rPr>
            </w:pPr>
            <w:r w:rsidRPr="004E322E">
              <w:rPr>
                <w:sz w:val="20"/>
                <w:szCs w:val="20"/>
                <w:u w:color="7F7F7F"/>
              </w:rPr>
              <w:t>MODIFIE</w:t>
            </w:r>
          </w:p>
        </w:tc>
      </w:tr>
      <w:tr w:rsidR="00B4020E" w14:paraId="2928A5AF"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3E43DCF8"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DD025</w:t>
            </w:r>
          </w:p>
        </w:tc>
        <w:tc>
          <w:tcPr>
            <w:tcW w:w="5337" w:type="dxa"/>
            <w:tcBorders>
              <w:bottom w:val="dotted" w:sz="4" w:space="0" w:color="BFBFBF" w:themeColor="background1" w:themeShade="BF"/>
              <w:right w:val="single" w:sz="4" w:space="0" w:color="BFBFBF" w:themeColor="background1" w:themeShade="BF"/>
            </w:tcBorders>
          </w:tcPr>
          <w:p w14:paraId="4C80EAEA" w14:textId="5808926F" w:rsidR="00B4020E" w:rsidRPr="00D055F9" w:rsidRDefault="00B4020E" w:rsidP="00B4020E">
            <w:pPr>
              <w:keepNext/>
              <w:keepLines/>
              <w:spacing w:before="20" w:after="20" w:line="240" w:lineRule="auto"/>
              <w:jc w:val="left"/>
              <w:rPr>
                <w:sz w:val="20"/>
                <w:szCs w:val="20"/>
                <w:u w:color="D9D9D9"/>
              </w:rPr>
            </w:pPr>
            <w:r w:rsidRPr="00D055F9">
              <w:rPr>
                <w:sz w:val="20"/>
                <w:szCs w:val="20"/>
                <w:u w:color="D9D9D9"/>
              </w:rPr>
              <w:t>Détecteurs de fumées</w:t>
            </w:r>
          </w:p>
        </w:tc>
        <w:tc>
          <w:tcPr>
            <w:tcW w:w="2127" w:type="dxa"/>
            <w:tcBorders>
              <w:bottom w:val="dotted" w:sz="4" w:space="0" w:color="BFBFBF" w:themeColor="background1" w:themeShade="BF"/>
              <w:right w:val="single" w:sz="4" w:space="0" w:color="BFBFBF" w:themeColor="background1" w:themeShade="BF"/>
            </w:tcBorders>
          </w:tcPr>
          <w:p w14:paraId="08C0DE2A" w14:textId="77777777" w:rsidR="00B4020E" w:rsidRPr="00593F1E" w:rsidRDefault="00B4020E" w:rsidP="00B4020E">
            <w:pPr>
              <w:keepNext/>
              <w:keepLines/>
              <w:spacing w:before="20" w:after="20" w:line="240" w:lineRule="auto"/>
              <w:jc w:val="right"/>
              <w:rPr>
                <w:sz w:val="20"/>
                <w:szCs w:val="20"/>
              </w:rPr>
            </w:pPr>
            <w:r w:rsidRPr="00D055F9">
              <w:rPr>
                <w:sz w:val="20"/>
                <w:szCs w:val="20"/>
              </w:rPr>
              <w:t xml:space="preserve">2 </w:t>
            </w:r>
            <w:r w:rsidRPr="003F2F89">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6A17ABD9" w14:textId="5BE68A35" w:rsidR="00B4020E" w:rsidRPr="00A5072C" w:rsidRDefault="00B4020E" w:rsidP="00B4020E">
            <w:pPr>
              <w:keepNext/>
              <w:keepLines/>
              <w:spacing w:before="20" w:after="20" w:line="240" w:lineRule="auto"/>
              <w:jc w:val="center"/>
              <w:rPr>
                <w:sz w:val="20"/>
                <w:szCs w:val="20"/>
              </w:rPr>
            </w:pPr>
            <w:r w:rsidRPr="004E322E">
              <w:rPr>
                <w:sz w:val="20"/>
                <w:szCs w:val="20"/>
                <w:u w:color="7F7F7F"/>
              </w:rPr>
              <w:t>MODIFIE</w:t>
            </w:r>
          </w:p>
        </w:tc>
      </w:tr>
      <w:tr w:rsidR="00B4020E" w14:paraId="505A2D47"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1768FC19"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DD026</w:t>
            </w:r>
          </w:p>
        </w:tc>
        <w:tc>
          <w:tcPr>
            <w:tcW w:w="5337" w:type="dxa"/>
            <w:tcBorders>
              <w:bottom w:val="dotted" w:sz="4" w:space="0" w:color="BFBFBF" w:themeColor="background1" w:themeShade="BF"/>
              <w:right w:val="single" w:sz="4" w:space="0" w:color="BFBFBF" w:themeColor="background1" w:themeShade="BF"/>
            </w:tcBorders>
          </w:tcPr>
          <w:p w14:paraId="319C1689" w14:textId="365103F2" w:rsidR="00B4020E" w:rsidRPr="00D055F9" w:rsidRDefault="00B4020E" w:rsidP="00B4020E">
            <w:pPr>
              <w:keepNext/>
              <w:keepLines/>
              <w:spacing w:before="20" w:after="20" w:line="240" w:lineRule="auto"/>
              <w:jc w:val="left"/>
              <w:rPr>
                <w:sz w:val="20"/>
                <w:szCs w:val="20"/>
                <w:u w:color="D9D9D9"/>
              </w:rPr>
            </w:pPr>
            <w:r w:rsidRPr="00D055F9">
              <w:rPr>
                <w:sz w:val="20"/>
                <w:szCs w:val="20"/>
                <w:u w:color="D9D9D9"/>
              </w:rPr>
              <w:t>Ecrans (LCD et CRT)</w:t>
            </w:r>
          </w:p>
        </w:tc>
        <w:tc>
          <w:tcPr>
            <w:tcW w:w="2127" w:type="dxa"/>
            <w:tcBorders>
              <w:bottom w:val="dotted" w:sz="4" w:space="0" w:color="BFBFBF" w:themeColor="background1" w:themeShade="BF"/>
              <w:right w:val="single" w:sz="4" w:space="0" w:color="BFBFBF" w:themeColor="background1" w:themeShade="BF"/>
            </w:tcBorders>
          </w:tcPr>
          <w:p w14:paraId="4C195C3D" w14:textId="77777777" w:rsidR="00B4020E" w:rsidRPr="00593F1E" w:rsidRDefault="00B4020E" w:rsidP="00B4020E">
            <w:pPr>
              <w:keepNext/>
              <w:keepLines/>
              <w:spacing w:before="20" w:after="20" w:line="240" w:lineRule="auto"/>
              <w:jc w:val="right"/>
              <w:rPr>
                <w:sz w:val="20"/>
                <w:szCs w:val="20"/>
              </w:rPr>
            </w:pPr>
            <w:r w:rsidRPr="00D055F9">
              <w:rPr>
                <w:sz w:val="20"/>
                <w:szCs w:val="20"/>
              </w:rPr>
              <w:t xml:space="preserve">5 </w:t>
            </w:r>
            <w:r w:rsidRPr="003F2F89">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03F45B2B" w14:textId="5D113BF2" w:rsidR="00B4020E" w:rsidRPr="00A5072C" w:rsidRDefault="00B4020E" w:rsidP="00B4020E">
            <w:pPr>
              <w:keepNext/>
              <w:keepLines/>
              <w:spacing w:before="20" w:after="20" w:line="240" w:lineRule="auto"/>
              <w:jc w:val="center"/>
              <w:rPr>
                <w:sz w:val="20"/>
                <w:szCs w:val="20"/>
              </w:rPr>
            </w:pPr>
            <w:r w:rsidRPr="004E322E">
              <w:rPr>
                <w:sz w:val="20"/>
                <w:szCs w:val="20"/>
                <w:u w:color="7F7F7F"/>
              </w:rPr>
              <w:t>MODIFIE</w:t>
            </w:r>
          </w:p>
        </w:tc>
      </w:tr>
      <w:tr w:rsidR="00B4020E" w14:paraId="04C4C3AB"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2E87E086"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DD027</w:t>
            </w:r>
          </w:p>
        </w:tc>
        <w:tc>
          <w:tcPr>
            <w:tcW w:w="5337" w:type="dxa"/>
            <w:tcBorders>
              <w:bottom w:val="dotted" w:sz="4" w:space="0" w:color="BFBFBF" w:themeColor="background1" w:themeShade="BF"/>
              <w:right w:val="single" w:sz="4" w:space="0" w:color="BFBFBF" w:themeColor="background1" w:themeShade="BF"/>
            </w:tcBorders>
          </w:tcPr>
          <w:p w14:paraId="2DBD4574" w14:textId="17B02AEA" w:rsidR="00B4020E" w:rsidRPr="00D055F9" w:rsidRDefault="00803275" w:rsidP="00B4020E">
            <w:pPr>
              <w:keepNext/>
              <w:keepLines/>
              <w:spacing w:before="20" w:after="20" w:line="240" w:lineRule="auto"/>
              <w:jc w:val="left"/>
              <w:rPr>
                <w:sz w:val="20"/>
                <w:szCs w:val="20"/>
                <w:u w:color="D9D9D9"/>
              </w:rPr>
            </w:pPr>
            <w:r w:rsidRPr="00F1739A">
              <w:rPr>
                <w:sz w:val="20"/>
                <w:szCs w:val="20"/>
                <w:u w:color="D9D9D9"/>
              </w:rPr>
              <w:t>DEEE</w:t>
            </w:r>
            <w:r w:rsidR="00B4020E" w:rsidRPr="00D055F9">
              <w:rPr>
                <w:sz w:val="20"/>
                <w:szCs w:val="20"/>
                <w:u w:color="D9D9D9"/>
              </w:rPr>
              <w:t xml:space="preserve"> contenant des fibres réfractaires</w:t>
            </w:r>
          </w:p>
        </w:tc>
        <w:tc>
          <w:tcPr>
            <w:tcW w:w="2127" w:type="dxa"/>
            <w:tcBorders>
              <w:bottom w:val="dotted" w:sz="4" w:space="0" w:color="BFBFBF" w:themeColor="background1" w:themeShade="BF"/>
              <w:right w:val="single" w:sz="4" w:space="0" w:color="BFBFBF" w:themeColor="background1" w:themeShade="BF"/>
            </w:tcBorders>
          </w:tcPr>
          <w:p w14:paraId="511E45A3" w14:textId="77777777" w:rsidR="00B4020E" w:rsidRPr="00D055F9" w:rsidRDefault="00B4020E" w:rsidP="00B4020E">
            <w:pPr>
              <w:keepNext/>
              <w:keepLines/>
              <w:spacing w:before="20" w:after="20" w:line="240" w:lineRule="auto"/>
              <w:jc w:val="right"/>
              <w:rPr>
                <w:sz w:val="20"/>
                <w:szCs w:val="20"/>
              </w:rPr>
            </w:pPr>
            <w:r w:rsidRPr="00D055F9">
              <w:rPr>
                <w:sz w:val="20"/>
                <w:szCs w:val="20"/>
              </w:rPr>
              <w:t>5 m³</w:t>
            </w:r>
          </w:p>
        </w:tc>
        <w:tc>
          <w:tcPr>
            <w:tcW w:w="1417" w:type="dxa"/>
            <w:tcBorders>
              <w:bottom w:val="dotted" w:sz="4" w:space="0" w:color="BFBFBF" w:themeColor="background1" w:themeShade="BF"/>
              <w:right w:val="single" w:sz="4" w:space="0" w:color="BFBFBF" w:themeColor="background1" w:themeShade="BF"/>
            </w:tcBorders>
          </w:tcPr>
          <w:p w14:paraId="11625788" w14:textId="5C6B1EE9" w:rsidR="00B4020E" w:rsidRPr="00A5072C" w:rsidRDefault="00B4020E" w:rsidP="00B4020E">
            <w:pPr>
              <w:keepNext/>
              <w:keepLines/>
              <w:spacing w:before="20" w:after="20" w:line="240" w:lineRule="auto"/>
              <w:jc w:val="center"/>
              <w:rPr>
                <w:sz w:val="20"/>
                <w:szCs w:val="20"/>
              </w:rPr>
            </w:pPr>
            <w:r w:rsidRPr="00D055F9">
              <w:rPr>
                <w:sz w:val="20"/>
                <w:szCs w:val="20"/>
                <w:u w:color="7F7F7F"/>
              </w:rPr>
              <w:t>MODIFIE</w:t>
            </w:r>
          </w:p>
        </w:tc>
      </w:tr>
      <w:tr w:rsidR="00B4020E" w14:paraId="4FADC088"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0B9320A3"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DD028</w:t>
            </w:r>
          </w:p>
        </w:tc>
        <w:tc>
          <w:tcPr>
            <w:tcW w:w="5337" w:type="dxa"/>
            <w:tcBorders>
              <w:bottom w:val="dotted" w:sz="4" w:space="0" w:color="BFBFBF" w:themeColor="background1" w:themeShade="BF"/>
              <w:right w:val="single" w:sz="4" w:space="0" w:color="BFBFBF" w:themeColor="background1" w:themeShade="BF"/>
            </w:tcBorders>
          </w:tcPr>
          <w:p w14:paraId="2657B275" w14:textId="148DAA90" w:rsidR="00B4020E" w:rsidRPr="00D055F9" w:rsidRDefault="00B4020E" w:rsidP="00B4020E">
            <w:pPr>
              <w:keepNext/>
              <w:keepLines/>
              <w:spacing w:before="20" w:after="20" w:line="240" w:lineRule="auto"/>
              <w:jc w:val="left"/>
              <w:rPr>
                <w:sz w:val="20"/>
                <w:szCs w:val="20"/>
                <w:u w:color="D9D9D9"/>
              </w:rPr>
            </w:pPr>
            <w:r w:rsidRPr="00D055F9">
              <w:rPr>
                <w:sz w:val="20"/>
                <w:szCs w:val="20"/>
                <w:u w:color="D9D9D9"/>
              </w:rPr>
              <w:t>Filtres à huile</w:t>
            </w:r>
          </w:p>
        </w:tc>
        <w:tc>
          <w:tcPr>
            <w:tcW w:w="2127" w:type="dxa"/>
            <w:tcBorders>
              <w:bottom w:val="dotted" w:sz="4" w:space="0" w:color="BFBFBF" w:themeColor="background1" w:themeShade="BF"/>
              <w:right w:val="single" w:sz="4" w:space="0" w:color="BFBFBF" w:themeColor="background1" w:themeShade="BF"/>
            </w:tcBorders>
          </w:tcPr>
          <w:p w14:paraId="0D65F08C" w14:textId="77777777" w:rsidR="00B4020E" w:rsidRPr="00593F1E" w:rsidRDefault="00B4020E" w:rsidP="00B4020E">
            <w:pPr>
              <w:keepNext/>
              <w:keepLines/>
              <w:spacing w:before="20" w:after="20" w:line="240" w:lineRule="auto"/>
              <w:jc w:val="right"/>
              <w:rPr>
                <w:sz w:val="20"/>
                <w:szCs w:val="20"/>
              </w:rPr>
            </w:pPr>
            <w:r w:rsidRPr="00D055F9">
              <w:rPr>
                <w:sz w:val="20"/>
                <w:szCs w:val="20"/>
              </w:rPr>
              <w:t xml:space="preserve">3 </w:t>
            </w:r>
            <w:r w:rsidRPr="003F2F89">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1AC9EDA0" w14:textId="19D50898" w:rsidR="00B4020E" w:rsidRPr="00A5072C" w:rsidRDefault="00B4020E" w:rsidP="00B4020E">
            <w:pPr>
              <w:keepNext/>
              <w:keepLines/>
              <w:spacing w:before="20" w:after="20" w:line="240" w:lineRule="auto"/>
              <w:jc w:val="center"/>
              <w:rPr>
                <w:sz w:val="20"/>
                <w:szCs w:val="20"/>
              </w:rPr>
            </w:pPr>
            <w:r w:rsidRPr="004E322E">
              <w:rPr>
                <w:sz w:val="20"/>
                <w:szCs w:val="20"/>
                <w:u w:color="7F7F7F"/>
              </w:rPr>
              <w:t>MODIFIE</w:t>
            </w:r>
          </w:p>
        </w:tc>
      </w:tr>
      <w:tr w:rsidR="00B4020E" w14:paraId="6D699E05"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57BFFE17"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DD029</w:t>
            </w:r>
          </w:p>
        </w:tc>
        <w:tc>
          <w:tcPr>
            <w:tcW w:w="5337" w:type="dxa"/>
            <w:tcBorders>
              <w:bottom w:val="dotted" w:sz="4" w:space="0" w:color="BFBFBF" w:themeColor="background1" w:themeShade="BF"/>
              <w:right w:val="single" w:sz="4" w:space="0" w:color="BFBFBF" w:themeColor="background1" w:themeShade="BF"/>
            </w:tcBorders>
          </w:tcPr>
          <w:p w14:paraId="7B83ACA4" w14:textId="1CB75E20" w:rsidR="00B4020E" w:rsidRPr="00D055F9" w:rsidRDefault="00B4020E" w:rsidP="00B4020E">
            <w:pPr>
              <w:keepNext/>
              <w:keepLines/>
              <w:spacing w:before="20" w:after="20" w:line="240" w:lineRule="auto"/>
              <w:jc w:val="left"/>
              <w:rPr>
                <w:sz w:val="20"/>
                <w:szCs w:val="20"/>
                <w:u w:color="D9D9D9"/>
              </w:rPr>
            </w:pPr>
            <w:r w:rsidRPr="00D055F9">
              <w:rPr>
                <w:sz w:val="20"/>
                <w:szCs w:val="20"/>
                <w:u w:color="D9D9D9"/>
              </w:rPr>
              <w:t>Composants contenant du mercure</w:t>
            </w:r>
          </w:p>
        </w:tc>
        <w:tc>
          <w:tcPr>
            <w:tcW w:w="2127" w:type="dxa"/>
            <w:tcBorders>
              <w:bottom w:val="dotted" w:sz="4" w:space="0" w:color="BFBFBF" w:themeColor="background1" w:themeShade="BF"/>
              <w:right w:val="single" w:sz="4" w:space="0" w:color="BFBFBF" w:themeColor="background1" w:themeShade="BF"/>
            </w:tcBorders>
          </w:tcPr>
          <w:p w14:paraId="05830C30" w14:textId="77777777" w:rsidR="00B4020E" w:rsidRPr="00593F1E" w:rsidRDefault="00B4020E" w:rsidP="00B4020E">
            <w:pPr>
              <w:keepNext/>
              <w:keepLines/>
              <w:spacing w:before="20" w:after="20" w:line="240" w:lineRule="auto"/>
              <w:jc w:val="right"/>
              <w:rPr>
                <w:sz w:val="20"/>
                <w:szCs w:val="20"/>
              </w:rPr>
            </w:pPr>
            <w:r w:rsidRPr="00D055F9">
              <w:rPr>
                <w:sz w:val="20"/>
                <w:szCs w:val="20"/>
              </w:rPr>
              <w:t>1</w:t>
            </w:r>
            <w:r w:rsidRPr="003F2F89">
              <w:rPr>
                <w:sz w:val="20"/>
                <w:szCs w:val="20"/>
              </w:rPr>
              <w:t xml:space="preserve"> </w:t>
            </w:r>
            <w:r w:rsidRPr="00593F1E">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0F77439D" w14:textId="41A2C03A" w:rsidR="00B4020E" w:rsidRPr="00A5072C" w:rsidRDefault="00B4020E" w:rsidP="00B4020E">
            <w:pPr>
              <w:keepNext/>
              <w:keepLines/>
              <w:spacing w:before="20" w:after="20" w:line="240" w:lineRule="auto"/>
              <w:jc w:val="center"/>
              <w:rPr>
                <w:sz w:val="20"/>
                <w:szCs w:val="20"/>
              </w:rPr>
            </w:pPr>
            <w:r w:rsidRPr="004E322E">
              <w:rPr>
                <w:sz w:val="20"/>
                <w:szCs w:val="20"/>
                <w:u w:color="7F7F7F"/>
              </w:rPr>
              <w:t>MODIFIE</w:t>
            </w:r>
          </w:p>
        </w:tc>
      </w:tr>
      <w:tr w:rsidR="00B4020E" w14:paraId="16FFD4DD"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07E02AAB"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DD030</w:t>
            </w:r>
          </w:p>
        </w:tc>
        <w:tc>
          <w:tcPr>
            <w:tcW w:w="5337" w:type="dxa"/>
            <w:tcBorders>
              <w:bottom w:val="dotted" w:sz="4" w:space="0" w:color="BFBFBF" w:themeColor="background1" w:themeShade="BF"/>
              <w:right w:val="single" w:sz="4" w:space="0" w:color="BFBFBF" w:themeColor="background1" w:themeShade="BF"/>
            </w:tcBorders>
          </w:tcPr>
          <w:p w14:paraId="3DD1978C" w14:textId="1BB5394E" w:rsidR="00B4020E" w:rsidRPr="00D055F9" w:rsidRDefault="00B4020E" w:rsidP="00B4020E">
            <w:pPr>
              <w:keepNext/>
              <w:keepLines/>
              <w:spacing w:before="20" w:after="20" w:line="240" w:lineRule="auto"/>
              <w:jc w:val="left"/>
              <w:rPr>
                <w:sz w:val="20"/>
                <w:szCs w:val="20"/>
                <w:u w:color="D9D9D9"/>
              </w:rPr>
            </w:pPr>
            <w:r w:rsidRPr="00D055F9">
              <w:rPr>
                <w:sz w:val="20"/>
                <w:szCs w:val="20"/>
                <w:u w:color="D9D9D9"/>
              </w:rPr>
              <w:t>Composants contenant des PCB</w:t>
            </w:r>
          </w:p>
        </w:tc>
        <w:tc>
          <w:tcPr>
            <w:tcW w:w="2127" w:type="dxa"/>
            <w:tcBorders>
              <w:bottom w:val="dotted" w:sz="4" w:space="0" w:color="BFBFBF" w:themeColor="background1" w:themeShade="BF"/>
              <w:right w:val="single" w:sz="4" w:space="0" w:color="BFBFBF" w:themeColor="background1" w:themeShade="BF"/>
            </w:tcBorders>
          </w:tcPr>
          <w:p w14:paraId="2CAF9CE5" w14:textId="77777777" w:rsidR="00B4020E" w:rsidRPr="00593F1E" w:rsidRDefault="00B4020E" w:rsidP="00B4020E">
            <w:pPr>
              <w:keepNext/>
              <w:keepLines/>
              <w:spacing w:before="20" w:after="20" w:line="240" w:lineRule="auto"/>
              <w:jc w:val="right"/>
              <w:rPr>
                <w:sz w:val="20"/>
                <w:szCs w:val="20"/>
              </w:rPr>
            </w:pPr>
            <w:r w:rsidRPr="00D055F9">
              <w:rPr>
                <w:sz w:val="20"/>
                <w:szCs w:val="20"/>
              </w:rPr>
              <w:t>1</w:t>
            </w:r>
            <w:r w:rsidRPr="003F2F89">
              <w:rPr>
                <w:sz w:val="20"/>
                <w:szCs w:val="20"/>
              </w:rPr>
              <w:t xml:space="preserve"> </w:t>
            </w:r>
            <w:r w:rsidRPr="00593F1E">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6822B828" w14:textId="12641CB6" w:rsidR="00B4020E" w:rsidRPr="00A5072C" w:rsidRDefault="00B4020E" w:rsidP="00B4020E">
            <w:pPr>
              <w:keepNext/>
              <w:keepLines/>
              <w:spacing w:before="20" w:after="20" w:line="240" w:lineRule="auto"/>
              <w:jc w:val="center"/>
              <w:rPr>
                <w:sz w:val="20"/>
                <w:szCs w:val="20"/>
              </w:rPr>
            </w:pPr>
            <w:r w:rsidRPr="004E322E">
              <w:rPr>
                <w:sz w:val="20"/>
                <w:szCs w:val="20"/>
                <w:u w:color="7F7F7F"/>
              </w:rPr>
              <w:t>MODIFIE</w:t>
            </w:r>
          </w:p>
        </w:tc>
      </w:tr>
      <w:tr w:rsidR="00B4020E" w14:paraId="27B34864"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6F95DF33"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DD031</w:t>
            </w:r>
          </w:p>
        </w:tc>
        <w:tc>
          <w:tcPr>
            <w:tcW w:w="5337" w:type="dxa"/>
            <w:tcBorders>
              <w:bottom w:val="dotted" w:sz="4" w:space="0" w:color="BFBFBF" w:themeColor="background1" w:themeShade="BF"/>
              <w:right w:val="single" w:sz="4" w:space="0" w:color="BFBFBF" w:themeColor="background1" w:themeShade="BF"/>
            </w:tcBorders>
          </w:tcPr>
          <w:p w14:paraId="63A09B37" w14:textId="25AE2E83" w:rsidR="00B4020E" w:rsidRPr="00D055F9" w:rsidRDefault="00B4020E" w:rsidP="00B4020E">
            <w:pPr>
              <w:keepNext/>
              <w:keepLines/>
              <w:spacing w:before="20" w:after="20" w:line="240" w:lineRule="auto"/>
              <w:jc w:val="left"/>
              <w:rPr>
                <w:sz w:val="20"/>
                <w:szCs w:val="20"/>
                <w:u w:color="D9D9D9"/>
              </w:rPr>
            </w:pPr>
            <w:r w:rsidRPr="00D055F9">
              <w:rPr>
                <w:sz w:val="20"/>
                <w:szCs w:val="20"/>
                <w:u w:color="D9D9D9"/>
              </w:rPr>
              <w:t>Composants explosifs</w:t>
            </w:r>
          </w:p>
        </w:tc>
        <w:tc>
          <w:tcPr>
            <w:tcW w:w="2127" w:type="dxa"/>
            <w:tcBorders>
              <w:bottom w:val="dotted" w:sz="4" w:space="0" w:color="BFBFBF" w:themeColor="background1" w:themeShade="BF"/>
              <w:right w:val="single" w:sz="4" w:space="0" w:color="BFBFBF" w:themeColor="background1" w:themeShade="BF"/>
            </w:tcBorders>
          </w:tcPr>
          <w:p w14:paraId="236F7834" w14:textId="77777777" w:rsidR="00B4020E" w:rsidRPr="00593F1E" w:rsidRDefault="00B4020E" w:rsidP="00B4020E">
            <w:pPr>
              <w:keepNext/>
              <w:keepLines/>
              <w:spacing w:before="20" w:after="20" w:line="240" w:lineRule="auto"/>
              <w:jc w:val="right"/>
              <w:rPr>
                <w:sz w:val="20"/>
                <w:szCs w:val="20"/>
              </w:rPr>
            </w:pPr>
            <w:r w:rsidRPr="00D055F9">
              <w:rPr>
                <w:sz w:val="20"/>
                <w:szCs w:val="20"/>
              </w:rPr>
              <w:t xml:space="preserve">1 </w:t>
            </w:r>
            <w:r w:rsidRPr="003F2F89">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066339F6" w14:textId="263B1A81" w:rsidR="00B4020E" w:rsidRPr="00A5072C" w:rsidRDefault="00B4020E" w:rsidP="00B4020E">
            <w:pPr>
              <w:keepNext/>
              <w:keepLines/>
              <w:spacing w:before="20" w:after="20" w:line="240" w:lineRule="auto"/>
              <w:jc w:val="center"/>
              <w:rPr>
                <w:sz w:val="20"/>
                <w:szCs w:val="20"/>
              </w:rPr>
            </w:pPr>
            <w:r w:rsidRPr="004E322E">
              <w:rPr>
                <w:sz w:val="20"/>
                <w:szCs w:val="20"/>
                <w:u w:color="7F7F7F"/>
              </w:rPr>
              <w:t>MODIFIE</w:t>
            </w:r>
          </w:p>
        </w:tc>
      </w:tr>
      <w:tr w:rsidR="00B4020E" w14:paraId="340320CB"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23ECFCBF"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DD032</w:t>
            </w:r>
          </w:p>
        </w:tc>
        <w:tc>
          <w:tcPr>
            <w:tcW w:w="5337" w:type="dxa"/>
            <w:tcBorders>
              <w:bottom w:val="dotted" w:sz="4" w:space="0" w:color="BFBFBF" w:themeColor="background1" w:themeShade="BF"/>
              <w:right w:val="single" w:sz="4" w:space="0" w:color="BFBFBF" w:themeColor="background1" w:themeShade="BF"/>
            </w:tcBorders>
          </w:tcPr>
          <w:p w14:paraId="55A8EBC0" w14:textId="44748235" w:rsidR="00B4020E" w:rsidRPr="00D055F9" w:rsidRDefault="00B4020E" w:rsidP="00B4020E">
            <w:pPr>
              <w:keepNext/>
              <w:keepLines/>
              <w:spacing w:before="20" w:after="20" w:line="240" w:lineRule="auto"/>
              <w:jc w:val="left"/>
              <w:rPr>
                <w:sz w:val="20"/>
                <w:szCs w:val="20"/>
                <w:u w:color="D9D9D9"/>
              </w:rPr>
            </w:pPr>
            <w:r w:rsidRPr="00D055F9">
              <w:rPr>
                <w:sz w:val="20"/>
                <w:szCs w:val="20"/>
                <w:u w:color="D9D9D9"/>
              </w:rPr>
              <w:t>Liquide de refroidissement</w:t>
            </w:r>
          </w:p>
        </w:tc>
        <w:tc>
          <w:tcPr>
            <w:tcW w:w="2127" w:type="dxa"/>
            <w:tcBorders>
              <w:bottom w:val="dotted" w:sz="4" w:space="0" w:color="BFBFBF" w:themeColor="background1" w:themeShade="BF"/>
              <w:right w:val="single" w:sz="4" w:space="0" w:color="BFBFBF" w:themeColor="background1" w:themeShade="BF"/>
            </w:tcBorders>
          </w:tcPr>
          <w:p w14:paraId="4C68FFB6" w14:textId="77777777" w:rsidR="00B4020E" w:rsidRPr="00593F1E" w:rsidRDefault="00B4020E" w:rsidP="00B4020E">
            <w:pPr>
              <w:keepNext/>
              <w:keepLines/>
              <w:spacing w:before="20" w:after="20" w:line="240" w:lineRule="auto"/>
              <w:jc w:val="right"/>
              <w:rPr>
                <w:sz w:val="20"/>
                <w:szCs w:val="20"/>
              </w:rPr>
            </w:pPr>
            <w:r w:rsidRPr="00D055F9">
              <w:rPr>
                <w:sz w:val="20"/>
                <w:szCs w:val="20"/>
              </w:rPr>
              <w:t>3000</w:t>
            </w:r>
            <w:r w:rsidRPr="003F2F89">
              <w:rPr>
                <w:sz w:val="20"/>
                <w:szCs w:val="20"/>
              </w:rPr>
              <w:t xml:space="preserve"> </w:t>
            </w:r>
            <w:r w:rsidRPr="00593F1E">
              <w:rPr>
                <w:sz w:val="20"/>
                <w:szCs w:val="20"/>
              </w:rPr>
              <w:t>l</w:t>
            </w:r>
          </w:p>
        </w:tc>
        <w:tc>
          <w:tcPr>
            <w:tcW w:w="1417" w:type="dxa"/>
            <w:tcBorders>
              <w:bottom w:val="dotted" w:sz="4" w:space="0" w:color="BFBFBF" w:themeColor="background1" w:themeShade="BF"/>
              <w:right w:val="single" w:sz="4" w:space="0" w:color="BFBFBF" w:themeColor="background1" w:themeShade="BF"/>
            </w:tcBorders>
          </w:tcPr>
          <w:p w14:paraId="7326D696" w14:textId="44B3FFB3" w:rsidR="00B4020E" w:rsidRPr="00A5072C" w:rsidRDefault="00B4020E" w:rsidP="00B4020E">
            <w:pPr>
              <w:keepNext/>
              <w:keepLines/>
              <w:spacing w:before="20" w:after="20" w:line="240" w:lineRule="auto"/>
              <w:jc w:val="center"/>
              <w:rPr>
                <w:sz w:val="20"/>
                <w:szCs w:val="20"/>
              </w:rPr>
            </w:pPr>
            <w:r w:rsidRPr="004E322E">
              <w:rPr>
                <w:sz w:val="20"/>
                <w:szCs w:val="20"/>
                <w:u w:color="7F7F7F"/>
              </w:rPr>
              <w:t>MODIFIE</w:t>
            </w:r>
          </w:p>
        </w:tc>
      </w:tr>
      <w:tr w:rsidR="00B4020E" w14:paraId="42159E6C"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770DDF96"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DD033</w:t>
            </w:r>
          </w:p>
        </w:tc>
        <w:tc>
          <w:tcPr>
            <w:tcW w:w="5337" w:type="dxa"/>
            <w:tcBorders>
              <w:bottom w:val="dotted" w:sz="4" w:space="0" w:color="BFBFBF" w:themeColor="background1" w:themeShade="BF"/>
              <w:right w:val="single" w:sz="4" w:space="0" w:color="BFBFBF" w:themeColor="background1" w:themeShade="BF"/>
            </w:tcBorders>
          </w:tcPr>
          <w:p w14:paraId="6A478782" w14:textId="486544B4" w:rsidR="00B4020E" w:rsidRPr="00D055F9" w:rsidRDefault="00B4020E" w:rsidP="00B4020E">
            <w:pPr>
              <w:keepNext/>
              <w:keepLines/>
              <w:spacing w:before="20" w:after="20" w:line="240" w:lineRule="auto"/>
              <w:jc w:val="left"/>
              <w:rPr>
                <w:sz w:val="20"/>
                <w:szCs w:val="20"/>
                <w:u w:color="D9D9D9"/>
              </w:rPr>
            </w:pPr>
            <w:r w:rsidRPr="00D055F9">
              <w:rPr>
                <w:sz w:val="20"/>
                <w:szCs w:val="20"/>
                <w:u w:color="D9D9D9"/>
              </w:rPr>
              <w:t>Fluides frigorigènes</w:t>
            </w:r>
          </w:p>
        </w:tc>
        <w:tc>
          <w:tcPr>
            <w:tcW w:w="2127" w:type="dxa"/>
            <w:tcBorders>
              <w:bottom w:val="dotted" w:sz="4" w:space="0" w:color="BFBFBF" w:themeColor="background1" w:themeShade="BF"/>
              <w:right w:val="single" w:sz="4" w:space="0" w:color="BFBFBF" w:themeColor="background1" w:themeShade="BF"/>
            </w:tcBorders>
          </w:tcPr>
          <w:p w14:paraId="5526768B" w14:textId="77777777" w:rsidR="00B4020E" w:rsidRPr="00593F1E" w:rsidRDefault="00B4020E" w:rsidP="00B4020E">
            <w:pPr>
              <w:keepNext/>
              <w:keepLines/>
              <w:spacing w:before="20" w:after="20" w:line="240" w:lineRule="auto"/>
              <w:jc w:val="right"/>
              <w:rPr>
                <w:sz w:val="20"/>
                <w:szCs w:val="20"/>
              </w:rPr>
            </w:pPr>
            <w:r w:rsidRPr="00D055F9">
              <w:rPr>
                <w:sz w:val="20"/>
                <w:szCs w:val="20"/>
              </w:rPr>
              <w:t>0,5</w:t>
            </w:r>
            <w:r w:rsidRPr="003F2F89">
              <w:rPr>
                <w:sz w:val="20"/>
                <w:szCs w:val="20"/>
              </w:rPr>
              <w:t xml:space="preserve"> </w:t>
            </w:r>
            <w:r w:rsidRPr="00593F1E">
              <w:rPr>
                <w:sz w:val="20"/>
                <w:szCs w:val="20"/>
              </w:rPr>
              <w:t>m³</w:t>
            </w:r>
          </w:p>
        </w:tc>
        <w:tc>
          <w:tcPr>
            <w:tcW w:w="1417" w:type="dxa"/>
            <w:tcBorders>
              <w:bottom w:val="dotted" w:sz="4" w:space="0" w:color="BFBFBF" w:themeColor="background1" w:themeShade="BF"/>
              <w:right w:val="single" w:sz="4" w:space="0" w:color="BFBFBF" w:themeColor="background1" w:themeShade="BF"/>
            </w:tcBorders>
          </w:tcPr>
          <w:p w14:paraId="3F9E970D" w14:textId="70097C96" w:rsidR="00B4020E" w:rsidRPr="00A5072C" w:rsidRDefault="00B4020E" w:rsidP="00B4020E">
            <w:pPr>
              <w:keepNext/>
              <w:keepLines/>
              <w:spacing w:before="20" w:after="20" w:line="240" w:lineRule="auto"/>
              <w:jc w:val="center"/>
              <w:rPr>
                <w:sz w:val="20"/>
                <w:szCs w:val="20"/>
              </w:rPr>
            </w:pPr>
            <w:r w:rsidRPr="004E322E">
              <w:rPr>
                <w:sz w:val="20"/>
                <w:szCs w:val="20"/>
                <w:u w:color="7F7F7F"/>
              </w:rPr>
              <w:t>MODIFIE</w:t>
            </w:r>
          </w:p>
        </w:tc>
      </w:tr>
      <w:tr w:rsidR="00B4020E" w14:paraId="659FB279"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526B60C3"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DD034</w:t>
            </w:r>
          </w:p>
        </w:tc>
        <w:tc>
          <w:tcPr>
            <w:tcW w:w="5337" w:type="dxa"/>
            <w:tcBorders>
              <w:bottom w:val="dotted" w:sz="4" w:space="0" w:color="BFBFBF" w:themeColor="background1" w:themeShade="BF"/>
              <w:right w:val="single" w:sz="4" w:space="0" w:color="BFBFBF" w:themeColor="background1" w:themeShade="BF"/>
            </w:tcBorders>
          </w:tcPr>
          <w:p w14:paraId="7C6BF646" w14:textId="371C8CBA" w:rsidR="00B4020E" w:rsidRPr="00A5072C" w:rsidRDefault="00B4020E" w:rsidP="00B4020E">
            <w:pPr>
              <w:keepNext/>
              <w:keepLines/>
              <w:spacing w:before="20" w:after="20" w:line="240" w:lineRule="auto"/>
              <w:jc w:val="left"/>
              <w:rPr>
                <w:sz w:val="20"/>
                <w:szCs w:val="20"/>
                <w:u w:color="D9D9D9"/>
              </w:rPr>
            </w:pPr>
            <w:r w:rsidRPr="00A5072C">
              <w:rPr>
                <w:sz w:val="20"/>
                <w:szCs w:val="20"/>
                <w:u w:color="D9D9D9"/>
              </w:rPr>
              <w:t>Pneus</w:t>
            </w:r>
          </w:p>
        </w:tc>
        <w:tc>
          <w:tcPr>
            <w:tcW w:w="2127" w:type="dxa"/>
            <w:tcBorders>
              <w:bottom w:val="dotted" w:sz="4" w:space="0" w:color="BFBFBF" w:themeColor="background1" w:themeShade="BF"/>
              <w:right w:val="single" w:sz="4" w:space="0" w:color="BFBFBF" w:themeColor="background1" w:themeShade="BF"/>
            </w:tcBorders>
          </w:tcPr>
          <w:p w14:paraId="54D3C8AD" w14:textId="77777777" w:rsidR="00B4020E" w:rsidRPr="00A5072C" w:rsidRDefault="00B4020E" w:rsidP="00B4020E">
            <w:pPr>
              <w:keepNext/>
              <w:keepLines/>
              <w:spacing w:before="20" w:after="20" w:line="240" w:lineRule="auto"/>
              <w:jc w:val="right"/>
              <w:rPr>
                <w:sz w:val="20"/>
                <w:szCs w:val="20"/>
              </w:rPr>
            </w:pPr>
            <w:r w:rsidRPr="00A5072C">
              <w:rPr>
                <w:sz w:val="20"/>
                <w:szCs w:val="20"/>
              </w:rPr>
              <w:t>30 t</w:t>
            </w:r>
          </w:p>
        </w:tc>
        <w:tc>
          <w:tcPr>
            <w:tcW w:w="1417" w:type="dxa"/>
            <w:tcBorders>
              <w:bottom w:val="dotted" w:sz="4" w:space="0" w:color="BFBFBF" w:themeColor="background1" w:themeShade="BF"/>
              <w:right w:val="single" w:sz="4" w:space="0" w:color="BFBFBF" w:themeColor="background1" w:themeShade="BF"/>
            </w:tcBorders>
          </w:tcPr>
          <w:p w14:paraId="5BC66864" w14:textId="5D4F7AF5" w:rsidR="00B4020E" w:rsidRPr="00A5072C" w:rsidRDefault="00B4020E" w:rsidP="00B4020E">
            <w:pPr>
              <w:keepNext/>
              <w:keepLines/>
              <w:spacing w:before="20" w:after="20" w:line="240" w:lineRule="auto"/>
              <w:jc w:val="center"/>
              <w:rPr>
                <w:sz w:val="20"/>
                <w:szCs w:val="20"/>
              </w:rPr>
            </w:pPr>
            <w:r w:rsidRPr="00A5072C">
              <w:rPr>
                <w:sz w:val="20"/>
                <w:szCs w:val="20"/>
                <w:u w:color="7F7F7F"/>
              </w:rPr>
              <w:t>MODIFIE</w:t>
            </w:r>
          </w:p>
        </w:tc>
      </w:tr>
      <w:tr w:rsidR="00B4020E" w14:paraId="3AC3CA76"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3A8EA63F"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DD035</w:t>
            </w:r>
          </w:p>
        </w:tc>
        <w:tc>
          <w:tcPr>
            <w:tcW w:w="5337" w:type="dxa"/>
            <w:tcBorders>
              <w:bottom w:val="dotted" w:sz="4" w:space="0" w:color="BFBFBF" w:themeColor="background1" w:themeShade="BF"/>
              <w:right w:val="single" w:sz="4" w:space="0" w:color="BFBFBF" w:themeColor="background1" w:themeShade="BF"/>
            </w:tcBorders>
          </w:tcPr>
          <w:p w14:paraId="0D8C9402" w14:textId="4D2CFC78" w:rsidR="00B4020E" w:rsidRPr="00D055F9" w:rsidRDefault="00B4020E" w:rsidP="00B4020E">
            <w:pPr>
              <w:keepNext/>
              <w:keepLines/>
              <w:spacing w:before="20" w:after="20" w:line="240" w:lineRule="auto"/>
              <w:jc w:val="left"/>
              <w:rPr>
                <w:sz w:val="20"/>
                <w:szCs w:val="20"/>
                <w:u w:color="D9D9D9"/>
              </w:rPr>
            </w:pPr>
            <w:r w:rsidRPr="00D055F9">
              <w:rPr>
                <w:sz w:val="20"/>
                <w:szCs w:val="20"/>
                <w:u w:color="D9D9D9"/>
              </w:rPr>
              <w:t>Autres composants dangereux</w:t>
            </w:r>
          </w:p>
        </w:tc>
        <w:tc>
          <w:tcPr>
            <w:tcW w:w="2127" w:type="dxa"/>
            <w:tcBorders>
              <w:bottom w:val="dotted" w:sz="4" w:space="0" w:color="BFBFBF" w:themeColor="background1" w:themeShade="BF"/>
              <w:right w:val="single" w:sz="4" w:space="0" w:color="BFBFBF" w:themeColor="background1" w:themeShade="BF"/>
            </w:tcBorders>
          </w:tcPr>
          <w:p w14:paraId="6516D163" w14:textId="77777777" w:rsidR="00B4020E" w:rsidRPr="00593F1E" w:rsidRDefault="00B4020E" w:rsidP="00B4020E">
            <w:pPr>
              <w:keepNext/>
              <w:keepLines/>
              <w:spacing w:before="20" w:after="20" w:line="240" w:lineRule="auto"/>
              <w:jc w:val="right"/>
              <w:rPr>
                <w:sz w:val="20"/>
                <w:szCs w:val="20"/>
              </w:rPr>
            </w:pPr>
            <w:r w:rsidRPr="00D055F9">
              <w:rPr>
                <w:sz w:val="20"/>
                <w:szCs w:val="20"/>
              </w:rPr>
              <w:t xml:space="preserve">1 </w:t>
            </w:r>
            <w:r w:rsidRPr="003F2F89">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376BB9CD" w14:textId="51DE5DE9" w:rsidR="00B4020E" w:rsidRPr="00A5072C" w:rsidRDefault="00B4020E" w:rsidP="00B4020E">
            <w:pPr>
              <w:keepNext/>
              <w:keepLines/>
              <w:spacing w:before="20" w:after="20" w:line="240" w:lineRule="auto"/>
              <w:jc w:val="center"/>
              <w:rPr>
                <w:sz w:val="20"/>
                <w:szCs w:val="20"/>
              </w:rPr>
            </w:pPr>
            <w:r w:rsidRPr="004E322E">
              <w:rPr>
                <w:sz w:val="20"/>
                <w:szCs w:val="20"/>
                <w:u w:color="7F7F7F"/>
              </w:rPr>
              <w:t>MODIFIE</w:t>
            </w:r>
          </w:p>
        </w:tc>
      </w:tr>
      <w:tr w:rsidR="00B4020E" w14:paraId="34213424"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043AD44E"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DD036</w:t>
            </w:r>
          </w:p>
        </w:tc>
        <w:tc>
          <w:tcPr>
            <w:tcW w:w="5337" w:type="dxa"/>
            <w:tcBorders>
              <w:bottom w:val="dotted" w:sz="4" w:space="0" w:color="BFBFBF" w:themeColor="background1" w:themeShade="BF"/>
              <w:right w:val="single" w:sz="4" w:space="0" w:color="BFBFBF" w:themeColor="background1" w:themeShade="BF"/>
            </w:tcBorders>
          </w:tcPr>
          <w:p w14:paraId="5FEF7A18" w14:textId="5AC59713" w:rsidR="00B4020E" w:rsidRPr="00D055F9" w:rsidRDefault="00B4020E" w:rsidP="00B4020E">
            <w:pPr>
              <w:keepNext/>
              <w:keepLines/>
              <w:spacing w:before="20" w:after="20" w:line="240" w:lineRule="auto"/>
              <w:jc w:val="left"/>
              <w:rPr>
                <w:sz w:val="20"/>
                <w:szCs w:val="20"/>
                <w:u w:color="D9D9D9"/>
              </w:rPr>
            </w:pPr>
            <w:r w:rsidRPr="00D055F9">
              <w:rPr>
                <w:sz w:val="20"/>
                <w:szCs w:val="20"/>
                <w:u w:color="D9D9D9"/>
              </w:rPr>
              <w:t>Autres composants non dangereux</w:t>
            </w:r>
          </w:p>
        </w:tc>
        <w:tc>
          <w:tcPr>
            <w:tcW w:w="2127" w:type="dxa"/>
            <w:tcBorders>
              <w:bottom w:val="dotted" w:sz="4" w:space="0" w:color="BFBFBF" w:themeColor="background1" w:themeShade="BF"/>
              <w:right w:val="single" w:sz="4" w:space="0" w:color="BFBFBF" w:themeColor="background1" w:themeShade="BF"/>
            </w:tcBorders>
          </w:tcPr>
          <w:p w14:paraId="012BC8AF" w14:textId="77777777" w:rsidR="00B4020E" w:rsidRPr="00593F1E" w:rsidRDefault="00B4020E" w:rsidP="00B4020E">
            <w:pPr>
              <w:keepNext/>
              <w:keepLines/>
              <w:spacing w:before="20" w:after="20" w:line="240" w:lineRule="auto"/>
              <w:jc w:val="right"/>
              <w:rPr>
                <w:sz w:val="20"/>
                <w:szCs w:val="20"/>
              </w:rPr>
            </w:pPr>
            <w:r w:rsidRPr="00D055F9">
              <w:rPr>
                <w:sz w:val="20"/>
                <w:szCs w:val="20"/>
              </w:rPr>
              <w:t xml:space="preserve">2 </w:t>
            </w:r>
            <w:r w:rsidRPr="003F2F89">
              <w:rPr>
                <w:sz w:val="20"/>
                <w:szCs w:val="20"/>
              </w:rPr>
              <w:t>t</w:t>
            </w:r>
          </w:p>
        </w:tc>
        <w:tc>
          <w:tcPr>
            <w:tcW w:w="1417" w:type="dxa"/>
            <w:tcBorders>
              <w:bottom w:val="dotted" w:sz="4" w:space="0" w:color="BFBFBF" w:themeColor="background1" w:themeShade="BF"/>
              <w:right w:val="single" w:sz="4" w:space="0" w:color="BFBFBF" w:themeColor="background1" w:themeShade="BF"/>
            </w:tcBorders>
          </w:tcPr>
          <w:p w14:paraId="07BE8C83" w14:textId="69418F2A" w:rsidR="00B4020E" w:rsidRPr="00A5072C" w:rsidRDefault="00B4020E" w:rsidP="00B4020E">
            <w:pPr>
              <w:keepNext/>
              <w:keepLines/>
              <w:spacing w:before="20" w:after="20" w:line="240" w:lineRule="auto"/>
              <w:jc w:val="center"/>
              <w:rPr>
                <w:sz w:val="20"/>
                <w:szCs w:val="20"/>
              </w:rPr>
            </w:pPr>
            <w:r w:rsidRPr="004E322E">
              <w:rPr>
                <w:sz w:val="20"/>
                <w:szCs w:val="20"/>
                <w:u w:color="7F7F7F"/>
              </w:rPr>
              <w:t>MODIFIE</w:t>
            </w:r>
          </w:p>
        </w:tc>
      </w:tr>
      <w:tr w:rsidR="00B4020E" w14:paraId="73A1ECFE"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78DA110B" w14:textId="77777777" w:rsidR="00B4020E" w:rsidRPr="00D055F9" w:rsidRDefault="00B4020E" w:rsidP="00B4020E">
            <w:pPr>
              <w:keepNext/>
              <w:keepLines/>
              <w:spacing w:before="20" w:after="20" w:line="240" w:lineRule="auto"/>
              <w:ind w:left="36"/>
              <w:jc w:val="center"/>
              <w:rPr>
                <w:sz w:val="20"/>
                <w:szCs w:val="20"/>
              </w:rPr>
            </w:pPr>
            <w:r w:rsidRPr="00D055F9">
              <w:rPr>
                <w:b/>
                <w:bCs/>
                <w:sz w:val="20"/>
                <w:szCs w:val="20"/>
                <w:u w:color="D9D9D9"/>
              </w:rPr>
              <w:t>DD037</w:t>
            </w:r>
          </w:p>
        </w:tc>
        <w:tc>
          <w:tcPr>
            <w:tcW w:w="5337" w:type="dxa"/>
            <w:tcBorders>
              <w:bottom w:val="dotted" w:sz="4" w:space="0" w:color="BFBFBF" w:themeColor="background1" w:themeShade="BF"/>
              <w:right w:val="single" w:sz="4" w:space="0" w:color="BFBFBF" w:themeColor="background1" w:themeShade="BF"/>
            </w:tcBorders>
          </w:tcPr>
          <w:p w14:paraId="60CCD1E3" w14:textId="131E213E" w:rsidR="00B4020E" w:rsidRPr="00D055F9" w:rsidRDefault="00F1739A" w:rsidP="00B4020E">
            <w:pPr>
              <w:keepNext/>
              <w:keepLines/>
              <w:spacing w:before="20" w:after="20" w:line="240" w:lineRule="auto"/>
              <w:jc w:val="left"/>
              <w:rPr>
                <w:sz w:val="20"/>
                <w:szCs w:val="20"/>
                <w:u w:color="D9D9D9"/>
              </w:rPr>
            </w:pPr>
            <w:r>
              <w:rPr>
                <w:sz w:val="20"/>
                <w:szCs w:val="20"/>
                <w:u w:color="D9D9D9"/>
              </w:rPr>
              <w:t>E</w:t>
            </w:r>
            <w:r w:rsidR="00B4020E" w:rsidRPr="00D055F9">
              <w:rPr>
                <w:sz w:val="20"/>
                <w:szCs w:val="20"/>
                <w:u w:color="D9D9D9"/>
              </w:rPr>
              <w:t>mballages PMC</w:t>
            </w:r>
          </w:p>
        </w:tc>
        <w:tc>
          <w:tcPr>
            <w:tcW w:w="2127" w:type="dxa"/>
            <w:tcBorders>
              <w:bottom w:val="dotted" w:sz="4" w:space="0" w:color="BFBFBF" w:themeColor="background1" w:themeShade="BF"/>
              <w:right w:val="single" w:sz="4" w:space="0" w:color="BFBFBF" w:themeColor="background1" w:themeShade="BF"/>
            </w:tcBorders>
          </w:tcPr>
          <w:p w14:paraId="2C9CCF80" w14:textId="77777777" w:rsidR="00B4020E" w:rsidRPr="003F2F89" w:rsidRDefault="00B4020E" w:rsidP="00B4020E">
            <w:pPr>
              <w:keepNext/>
              <w:keepLines/>
              <w:spacing w:before="20" w:after="20" w:line="240" w:lineRule="auto"/>
              <w:jc w:val="right"/>
              <w:rPr>
                <w:sz w:val="20"/>
                <w:szCs w:val="20"/>
              </w:rPr>
            </w:pPr>
            <w:r w:rsidRPr="00D055F9">
              <w:rPr>
                <w:sz w:val="20"/>
                <w:szCs w:val="20"/>
              </w:rPr>
              <w:t>5 m³</w:t>
            </w:r>
          </w:p>
        </w:tc>
        <w:tc>
          <w:tcPr>
            <w:tcW w:w="1417" w:type="dxa"/>
            <w:tcBorders>
              <w:bottom w:val="dotted" w:sz="4" w:space="0" w:color="BFBFBF" w:themeColor="background1" w:themeShade="BF"/>
              <w:right w:val="single" w:sz="4" w:space="0" w:color="BFBFBF" w:themeColor="background1" w:themeShade="BF"/>
            </w:tcBorders>
          </w:tcPr>
          <w:p w14:paraId="16D139C5" w14:textId="05EDF8FB" w:rsidR="00B4020E" w:rsidRPr="00A5072C" w:rsidRDefault="00B4020E" w:rsidP="00B4020E">
            <w:pPr>
              <w:keepNext/>
              <w:keepLines/>
              <w:spacing w:before="20" w:after="20" w:line="240" w:lineRule="auto"/>
              <w:jc w:val="center"/>
              <w:rPr>
                <w:sz w:val="20"/>
                <w:szCs w:val="20"/>
              </w:rPr>
            </w:pPr>
            <w:r w:rsidRPr="004E322E">
              <w:rPr>
                <w:sz w:val="20"/>
                <w:szCs w:val="20"/>
                <w:u w:color="7F7F7F"/>
              </w:rPr>
              <w:t>MODIFIE</w:t>
            </w:r>
          </w:p>
        </w:tc>
      </w:tr>
      <w:tr w:rsidR="00F70402" w14:paraId="260DAF7B" w14:textId="77777777" w:rsidTr="00F1739A">
        <w:trPr>
          <w:cantSplit/>
          <w:trHeight w:val="79"/>
        </w:trPr>
        <w:tc>
          <w:tcPr>
            <w:tcW w:w="9789"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815364" w14:textId="77777777" w:rsidR="001A6C15" w:rsidRPr="00543ADF" w:rsidRDefault="001A6C15" w:rsidP="004A68EB">
            <w:pPr>
              <w:spacing w:before="0" w:line="240" w:lineRule="auto"/>
              <w:rPr>
                <w:sz w:val="2"/>
                <w:szCs w:val="2"/>
              </w:rPr>
            </w:pPr>
          </w:p>
        </w:tc>
      </w:tr>
    </w:tbl>
    <w:p w14:paraId="6A7B4934" w14:textId="77777777" w:rsidR="002F7FB6" w:rsidRPr="00F1739A" w:rsidRDefault="002F7FB6" w:rsidP="00402D73">
      <w:pPr>
        <w:spacing w:before="0" w:after="0" w:line="240" w:lineRule="auto"/>
        <w:rPr>
          <w:sz w:val="10"/>
          <w:szCs w:val="8"/>
        </w:rPr>
      </w:pPr>
    </w:p>
    <w:tbl>
      <w:tblPr>
        <w:tblStyle w:val="Grilledutableau"/>
        <w:tblW w:w="9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7464"/>
        <w:gridCol w:w="1417"/>
        <w:gridCol w:w="8"/>
      </w:tblGrid>
      <w:tr w:rsidR="00F70402" w14:paraId="7611C80A" w14:textId="77777777">
        <w:trPr>
          <w:cantSplit/>
          <w:tblHeader/>
        </w:trPr>
        <w:tc>
          <w:tcPr>
            <w:tcW w:w="836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3CF05B9" w14:textId="28B4FF13" w:rsidR="00155CE8" w:rsidRPr="00543ADF" w:rsidRDefault="001143FC" w:rsidP="004A68EB">
            <w:pPr>
              <w:keepNext/>
              <w:keepLines/>
              <w:spacing w:before="20" w:after="20" w:line="240" w:lineRule="auto"/>
              <w:rPr>
                <w:b/>
                <w:bCs/>
              </w:rPr>
            </w:pPr>
            <w:r w:rsidRPr="00543ADF">
              <w:rPr>
                <w:b/>
                <w:bCs/>
              </w:rPr>
              <w:lastRenderedPageBreak/>
              <w:t>Rejet(s) d’eaux</w:t>
            </w:r>
          </w:p>
        </w:tc>
        <w:tc>
          <w:tcPr>
            <w:tcW w:w="1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C1015CF" w14:textId="43985E4A" w:rsidR="00155CE8" w:rsidRPr="00543ADF" w:rsidRDefault="001143FC" w:rsidP="004A68EB">
            <w:pPr>
              <w:keepNext/>
              <w:keepLines/>
              <w:spacing w:before="20" w:after="20" w:line="240" w:lineRule="auto"/>
              <w:jc w:val="center"/>
              <w:rPr>
                <w:b/>
                <w:bCs/>
              </w:rPr>
            </w:pPr>
            <w:r w:rsidRPr="00543ADF">
              <w:rPr>
                <w:b/>
                <w:bCs/>
              </w:rPr>
              <w:t>Statut</w:t>
            </w:r>
          </w:p>
        </w:tc>
      </w:tr>
      <w:tr w:rsidR="00F70402" w14:paraId="233416FA" w14:textId="77777777">
        <w:trPr>
          <w:cantSplit/>
        </w:trPr>
        <w:tc>
          <w:tcPr>
            <w:tcW w:w="978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EDB2116" w14:textId="77777777" w:rsidR="002F7FB6" w:rsidRPr="00543ADF" w:rsidRDefault="002F7FB6" w:rsidP="00C3524E">
            <w:pPr>
              <w:keepNext/>
              <w:keepLines/>
              <w:spacing w:before="0" w:after="0" w:line="240" w:lineRule="auto"/>
              <w:rPr>
                <w:sz w:val="2"/>
                <w:szCs w:val="2"/>
              </w:rPr>
            </w:pPr>
          </w:p>
        </w:tc>
      </w:tr>
      <w:tr w:rsidR="00D93865" w:rsidRPr="00A5072C" w14:paraId="192D88F1"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20624BAA" w14:textId="77777777" w:rsidR="00D93865" w:rsidRPr="00D055F9" w:rsidRDefault="00D93865" w:rsidP="00D93865">
            <w:pPr>
              <w:keepNext/>
              <w:keepLines/>
              <w:spacing w:before="20" w:after="20" w:line="240" w:lineRule="auto"/>
              <w:ind w:left="36"/>
              <w:jc w:val="center"/>
              <w:rPr>
                <w:sz w:val="20"/>
                <w:szCs w:val="20"/>
              </w:rPr>
            </w:pPr>
            <w:r w:rsidRPr="00D055F9">
              <w:rPr>
                <w:b/>
                <w:bCs/>
                <w:sz w:val="20"/>
                <w:szCs w:val="20"/>
                <w:u w:color="D9D9D9"/>
              </w:rPr>
              <w:t>RE001</w:t>
            </w:r>
          </w:p>
        </w:tc>
        <w:tc>
          <w:tcPr>
            <w:tcW w:w="7464" w:type="dxa"/>
            <w:tcBorders>
              <w:bottom w:val="dotted" w:sz="4" w:space="0" w:color="BFBFBF" w:themeColor="background1" w:themeShade="BF"/>
              <w:right w:val="single" w:sz="4" w:space="0" w:color="BFBFBF" w:themeColor="background1" w:themeShade="BF"/>
            </w:tcBorders>
          </w:tcPr>
          <w:p w14:paraId="33CB39D8" w14:textId="269D6DF0" w:rsidR="00D93865" w:rsidRPr="00D055F9" w:rsidRDefault="00D93865" w:rsidP="00D93865">
            <w:pPr>
              <w:keepNext/>
              <w:keepLines/>
              <w:spacing w:before="20" w:after="20" w:line="240" w:lineRule="auto"/>
              <w:jc w:val="left"/>
              <w:rPr>
                <w:sz w:val="20"/>
                <w:szCs w:val="20"/>
              </w:rPr>
            </w:pPr>
            <w:r w:rsidRPr="00D055F9">
              <w:rPr>
                <w:sz w:val="20"/>
                <w:szCs w:val="20"/>
                <w:u w:color="D9D9D9"/>
              </w:rPr>
              <w:t>Rejet en eaux de surface ou voies artificielles d’écoulement</w:t>
            </w:r>
          </w:p>
        </w:tc>
        <w:tc>
          <w:tcPr>
            <w:tcW w:w="1417" w:type="dxa"/>
            <w:tcBorders>
              <w:bottom w:val="dotted" w:sz="4" w:space="0" w:color="BFBFBF" w:themeColor="background1" w:themeShade="BF"/>
              <w:right w:val="single" w:sz="4" w:space="0" w:color="BFBFBF" w:themeColor="background1" w:themeShade="BF"/>
            </w:tcBorders>
          </w:tcPr>
          <w:p w14:paraId="75FD803D" w14:textId="1575642B" w:rsidR="00D93865" w:rsidRPr="00A5072C" w:rsidRDefault="00B77D01" w:rsidP="00D93865">
            <w:pPr>
              <w:keepNext/>
              <w:keepLines/>
              <w:spacing w:before="20" w:after="20" w:line="240" w:lineRule="auto"/>
              <w:jc w:val="center"/>
              <w:rPr>
                <w:sz w:val="20"/>
                <w:szCs w:val="20"/>
              </w:rPr>
            </w:pPr>
            <w:r w:rsidRPr="00D055F9">
              <w:rPr>
                <w:sz w:val="20"/>
                <w:szCs w:val="20"/>
              </w:rPr>
              <w:t>MODIFIE</w:t>
            </w:r>
          </w:p>
        </w:tc>
      </w:tr>
      <w:tr w:rsidR="00D93865" w:rsidRPr="00A5072C" w14:paraId="073167C8"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02EB44DF" w14:textId="77777777" w:rsidR="00D93865" w:rsidRPr="00A5072C" w:rsidRDefault="00D93865" w:rsidP="00D93865">
            <w:pPr>
              <w:keepNext/>
              <w:keepLines/>
              <w:spacing w:before="20" w:after="20" w:line="240" w:lineRule="auto"/>
              <w:ind w:left="36"/>
              <w:jc w:val="center"/>
              <w:rPr>
                <w:sz w:val="20"/>
                <w:szCs w:val="20"/>
              </w:rPr>
            </w:pPr>
            <w:r w:rsidRPr="00A5072C">
              <w:rPr>
                <w:b/>
                <w:bCs/>
                <w:sz w:val="20"/>
                <w:szCs w:val="20"/>
                <w:u w:color="D9D9D9"/>
              </w:rPr>
              <w:t>RE002</w:t>
            </w:r>
          </w:p>
        </w:tc>
        <w:tc>
          <w:tcPr>
            <w:tcW w:w="7464" w:type="dxa"/>
            <w:tcBorders>
              <w:bottom w:val="dotted" w:sz="4" w:space="0" w:color="BFBFBF" w:themeColor="background1" w:themeShade="BF"/>
              <w:right w:val="single" w:sz="4" w:space="0" w:color="BFBFBF" w:themeColor="background1" w:themeShade="BF"/>
            </w:tcBorders>
          </w:tcPr>
          <w:p w14:paraId="16BDBEC9" w14:textId="77777777" w:rsidR="00D93865" w:rsidRPr="00A5072C" w:rsidRDefault="00D93865" w:rsidP="00D93865">
            <w:pPr>
              <w:keepNext/>
              <w:keepLines/>
              <w:spacing w:before="20" w:after="20" w:line="240" w:lineRule="auto"/>
              <w:jc w:val="left"/>
              <w:rPr>
                <w:sz w:val="20"/>
                <w:szCs w:val="20"/>
              </w:rPr>
            </w:pPr>
            <w:r w:rsidRPr="00A5072C">
              <w:rPr>
                <w:sz w:val="20"/>
                <w:szCs w:val="20"/>
                <w:u w:color="D9D9D9"/>
              </w:rPr>
              <w:t>Rejet en eaux de surface ou voies artificielles d’écoulement</w:t>
            </w:r>
          </w:p>
        </w:tc>
        <w:tc>
          <w:tcPr>
            <w:tcW w:w="1417" w:type="dxa"/>
            <w:tcBorders>
              <w:bottom w:val="dotted" w:sz="4" w:space="0" w:color="BFBFBF" w:themeColor="background1" w:themeShade="BF"/>
              <w:right w:val="single" w:sz="4" w:space="0" w:color="BFBFBF" w:themeColor="background1" w:themeShade="BF"/>
            </w:tcBorders>
          </w:tcPr>
          <w:p w14:paraId="084CD91A" w14:textId="539074D3" w:rsidR="00D93865" w:rsidRPr="00A5072C" w:rsidRDefault="00D93865" w:rsidP="00D93865">
            <w:pPr>
              <w:keepNext/>
              <w:keepLines/>
              <w:spacing w:before="20" w:after="20" w:line="240" w:lineRule="auto"/>
              <w:jc w:val="center"/>
              <w:rPr>
                <w:sz w:val="20"/>
                <w:szCs w:val="20"/>
              </w:rPr>
            </w:pPr>
            <w:r w:rsidRPr="00A5072C">
              <w:rPr>
                <w:sz w:val="20"/>
                <w:szCs w:val="20"/>
              </w:rPr>
              <w:t>INCHANGE</w:t>
            </w:r>
          </w:p>
        </w:tc>
      </w:tr>
      <w:tr w:rsidR="00D93865" w:rsidRPr="00A5072C" w14:paraId="16E4041D"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0D671304" w14:textId="77777777" w:rsidR="00D93865" w:rsidRPr="00A5072C" w:rsidRDefault="00D93865" w:rsidP="00D93865">
            <w:pPr>
              <w:keepNext/>
              <w:keepLines/>
              <w:spacing w:before="20" w:after="20" w:line="240" w:lineRule="auto"/>
              <w:ind w:left="36"/>
              <w:jc w:val="center"/>
              <w:rPr>
                <w:sz w:val="20"/>
                <w:szCs w:val="20"/>
              </w:rPr>
            </w:pPr>
            <w:r w:rsidRPr="00A5072C">
              <w:rPr>
                <w:b/>
                <w:bCs/>
                <w:sz w:val="20"/>
                <w:szCs w:val="20"/>
                <w:u w:color="D9D9D9"/>
              </w:rPr>
              <w:t>RE003</w:t>
            </w:r>
          </w:p>
        </w:tc>
        <w:tc>
          <w:tcPr>
            <w:tcW w:w="7464" w:type="dxa"/>
            <w:tcBorders>
              <w:bottom w:val="dotted" w:sz="4" w:space="0" w:color="BFBFBF" w:themeColor="background1" w:themeShade="BF"/>
              <w:right w:val="single" w:sz="4" w:space="0" w:color="BFBFBF" w:themeColor="background1" w:themeShade="BF"/>
            </w:tcBorders>
          </w:tcPr>
          <w:p w14:paraId="46512C23" w14:textId="77777777" w:rsidR="00D93865" w:rsidRPr="00A5072C" w:rsidRDefault="00D93865" w:rsidP="00D93865">
            <w:pPr>
              <w:keepNext/>
              <w:keepLines/>
              <w:spacing w:before="20" w:after="20" w:line="240" w:lineRule="auto"/>
              <w:jc w:val="left"/>
              <w:rPr>
                <w:sz w:val="20"/>
                <w:szCs w:val="20"/>
              </w:rPr>
            </w:pPr>
            <w:r w:rsidRPr="00A5072C">
              <w:rPr>
                <w:sz w:val="20"/>
                <w:szCs w:val="20"/>
                <w:u w:color="D9D9D9"/>
              </w:rPr>
              <w:t>Rejet en eaux de surface ou voies artificielles d’écoulement</w:t>
            </w:r>
          </w:p>
        </w:tc>
        <w:tc>
          <w:tcPr>
            <w:tcW w:w="1417" w:type="dxa"/>
            <w:tcBorders>
              <w:bottom w:val="dotted" w:sz="4" w:space="0" w:color="BFBFBF" w:themeColor="background1" w:themeShade="BF"/>
              <w:right w:val="single" w:sz="4" w:space="0" w:color="BFBFBF" w:themeColor="background1" w:themeShade="BF"/>
            </w:tcBorders>
          </w:tcPr>
          <w:p w14:paraId="33171095" w14:textId="67DEAD20" w:rsidR="00D93865" w:rsidRPr="00A5072C" w:rsidRDefault="00D93865" w:rsidP="00D93865">
            <w:pPr>
              <w:keepNext/>
              <w:keepLines/>
              <w:spacing w:before="20" w:after="20" w:line="240" w:lineRule="auto"/>
              <w:jc w:val="center"/>
              <w:rPr>
                <w:sz w:val="20"/>
                <w:szCs w:val="20"/>
              </w:rPr>
            </w:pPr>
            <w:r w:rsidRPr="00A5072C">
              <w:rPr>
                <w:sz w:val="20"/>
                <w:szCs w:val="20"/>
              </w:rPr>
              <w:t>INCHANGE</w:t>
            </w:r>
          </w:p>
        </w:tc>
      </w:tr>
      <w:tr w:rsidR="00D93865" w:rsidRPr="00A5072C" w14:paraId="262A6A6D"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447E9A29" w14:textId="77777777" w:rsidR="00D93865" w:rsidRPr="00A5072C" w:rsidRDefault="00D93865" w:rsidP="00D93865">
            <w:pPr>
              <w:keepNext/>
              <w:keepLines/>
              <w:spacing w:before="20" w:after="20" w:line="240" w:lineRule="auto"/>
              <w:ind w:left="36"/>
              <w:jc w:val="center"/>
              <w:rPr>
                <w:sz w:val="20"/>
                <w:szCs w:val="20"/>
              </w:rPr>
            </w:pPr>
            <w:r w:rsidRPr="00A5072C">
              <w:rPr>
                <w:b/>
                <w:bCs/>
                <w:sz w:val="20"/>
                <w:szCs w:val="20"/>
                <w:u w:color="D9D9D9"/>
              </w:rPr>
              <w:t>RE004</w:t>
            </w:r>
          </w:p>
        </w:tc>
        <w:tc>
          <w:tcPr>
            <w:tcW w:w="7464" w:type="dxa"/>
            <w:tcBorders>
              <w:bottom w:val="dotted" w:sz="4" w:space="0" w:color="BFBFBF" w:themeColor="background1" w:themeShade="BF"/>
              <w:right w:val="single" w:sz="4" w:space="0" w:color="BFBFBF" w:themeColor="background1" w:themeShade="BF"/>
            </w:tcBorders>
          </w:tcPr>
          <w:p w14:paraId="47ECF7A0" w14:textId="77777777" w:rsidR="00D93865" w:rsidRPr="00A5072C" w:rsidRDefault="00D93865" w:rsidP="00D93865">
            <w:pPr>
              <w:keepNext/>
              <w:keepLines/>
              <w:spacing w:before="20" w:after="20" w:line="240" w:lineRule="auto"/>
              <w:jc w:val="left"/>
              <w:rPr>
                <w:sz w:val="20"/>
                <w:szCs w:val="20"/>
              </w:rPr>
            </w:pPr>
            <w:r w:rsidRPr="00A5072C">
              <w:rPr>
                <w:sz w:val="20"/>
                <w:szCs w:val="20"/>
                <w:u w:color="D9D9D9"/>
              </w:rPr>
              <w:t>Rejet à l’égout</w:t>
            </w:r>
          </w:p>
        </w:tc>
        <w:tc>
          <w:tcPr>
            <w:tcW w:w="1417" w:type="dxa"/>
            <w:tcBorders>
              <w:bottom w:val="dotted" w:sz="4" w:space="0" w:color="BFBFBF" w:themeColor="background1" w:themeShade="BF"/>
              <w:right w:val="single" w:sz="4" w:space="0" w:color="BFBFBF" w:themeColor="background1" w:themeShade="BF"/>
            </w:tcBorders>
          </w:tcPr>
          <w:p w14:paraId="68E4A212" w14:textId="64A482BC" w:rsidR="00D93865" w:rsidRPr="00A5072C" w:rsidRDefault="00D93865" w:rsidP="00D93865">
            <w:pPr>
              <w:keepNext/>
              <w:keepLines/>
              <w:spacing w:before="20" w:after="20" w:line="240" w:lineRule="auto"/>
              <w:jc w:val="center"/>
              <w:rPr>
                <w:sz w:val="20"/>
                <w:szCs w:val="20"/>
              </w:rPr>
            </w:pPr>
            <w:r w:rsidRPr="00A5072C">
              <w:rPr>
                <w:sz w:val="20"/>
                <w:szCs w:val="20"/>
              </w:rPr>
              <w:t>INCHANGE</w:t>
            </w:r>
          </w:p>
        </w:tc>
      </w:tr>
      <w:tr w:rsidR="00D93865" w:rsidRPr="00A5072C" w14:paraId="52B058D0"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4441A1ED" w14:textId="77777777" w:rsidR="00D93865" w:rsidRPr="00A5072C" w:rsidRDefault="00D93865" w:rsidP="00D93865">
            <w:pPr>
              <w:keepNext/>
              <w:keepLines/>
              <w:spacing w:before="20" w:after="20" w:line="240" w:lineRule="auto"/>
              <w:ind w:left="36"/>
              <w:jc w:val="center"/>
              <w:rPr>
                <w:sz w:val="20"/>
                <w:szCs w:val="20"/>
              </w:rPr>
            </w:pPr>
            <w:r w:rsidRPr="00A5072C">
              <w:rPr>
                <w:b/>
                <w:bCs/>
                <w:sz w:val="20"/>
                <w:szCs w:val="20"/>
                <w:u w:color="D9D9D9"/>
              </w:rPr>
              <w:t>RE005</w:t>
            </w:r>
          </w:p>
        </w:tc>
        <w:tc>
          <w:tcPr>
            <w:tcW w:w="7464" w:type="dxa"/>
            <w:tcBorders>
              <w:bottom w:val="dotted" w:sz="4" w:space="0" w:color="BFBFBF" w:themeColor="background1" w:themeShade="BF"/>
              <w:right w:val="single" w:sz="4" w:space="0" w:color="BFBFBF" w:themeColor="background1" w:themeShade="BF"/>
            </w:tcBorders>
          </w:tcPr>
          <w:p w14:paraId="24EDE222" w14:textId="77777777" w:rsidR="00D93865" w:rsidRPr="00A5072C" w:rsidRDefault="00D93865" w:rsidP="00D93865">
            <w:pPr>
              <w:keepNext/>
              <w:keepLines/>
              <w:spacing w:before="20" w:after="20" w:line="240" w:lineRule="auto"/>
              <w:jc w:val="left"/>
              <w:rPr>
                <w:sz w:val="20"/>
                <w:szCs w:val="20"/>
              </w:rPr>
            </w:pPr>
            <w:r w:rsidRPr="00A5072C">
              <w:rPr>
                <w:sz w:val="20"/>
                <w:szCs w:val="20"/>
                <w:u w:color="D9D9D9"/>
              </w:rPr>
              <w:t>Rejet en eaux de surface ou voies artificielles d’écoulement</w:t>
            </w:r>
          </w:p>
        </w:tc>
        <w:tc>
          <w:tcPr>
            <w:tcW w:w="1417" w:type="dxa"/>
            <w:tcBorders>
              <w:bottom w:val="dotted" w:sz="4" w:space="0" w:color="BFBFBF" w:themeColor="background1" w:themeShade="BF"/>
              <w:right w:val="single" w:sz="4" w:space="0" w:color="BFBFBF" w:themeColor="background1" w:themeShade="BF"/>
            </w:tcBorders>
          </w:tcPr>
          <w:p w14:paraId="5508EE71" w14:textId="16384589" w:rsidR="00D93865" w:rsidRPr="00A5072C" w:rsidRDefault="00B77D01" w:rsidP="00D93865">
            <w:pPr>
              <w:keepNext/>
              <w:keepLines/>
              <w:spacing w:before="20" w:after="20" w:line="240" w:lineRule="auto"/>
              <w:jc w:val="center"/>
              <w:rPr>
                <w:sz w:val="20"/>
                <w:szCs w:val="20"/>
              </w:rPr>
            </w:pPr>
            <w:r w:rsidRPr="00A5072C">
              <w:rPr>
                <w:sz w:val="20"/>
                <w:szCs w:val="20"/>
              </w:rPr>
              <w:t>NOUVEAU</w:t>
            </w:r>
            <w:r w:rsidRPr="00F1739A" w:rsidDel="00F7049D">
              <w:rPr>
                <w:sz w:val="20"/>
                <w:szCs w:val="20"/>
              </w:rPr>
              <w:t xml:space="preserve"> </w:t>
            </w:r>
          </w:p>
        </w:tc>
      </w:tr>
      <w:tr w:rsidR="00D93865" w:rsidRPr="00A5072C" w14:paraId="2F687883"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524C15C1" w14:textId="77777777" w:rsidR="00D93865" w:rsidRPr="00A5072C" w:rsidRDefault="00D93865" w:rsidP="00D93865">
            <w:pPr>
              <w:keepNext/>
              <w:keepLines/>
              <w:spacing w:before="20" w:after="20" w:line="240" w:lineRule="auto"/>
              <w:ind w:left="36"/>
              <w:jc w:val="center"/>
              <w:rPr>
                <w:sz w:val="20"/>
                <w:szCs w:val="20"/>
              </w:rPr>
            </w:pPr>
            <w:r w:rsidRPr="00A5072C">
              <w:rPr>
                <w:b/>
                <w:bCs/>
                <w:sz w:val="20"/>
                <w:szCs w:val="20"/>
                <w:u w:color="D9D9D9"/>
              </w:rPr>
              <w:t>RE006</w:t>
            </w:r>
          </w:p>
        </w:tc>
        <w:tc>
          <w:tcPr>
            <w:tcW w:w="7464" w:type="dxa"/>
            <w:tcBorders>
              <w:bottom w:val="dotted" w:sz="4" w:space="0" w:color="BFBFBF" w:themeColor="background1" w:themeShade="BF"/>
              <w:right w:val="single" w:sz="4" w:space="0" w:color="BFBFBF" w:themeColor="background1" w:themeShade="BF"/>
            </w:tcBorders>
          </w:tcPr>
          <w:p w14:paraId="4BEB600F" w14:textId="77777777" w:rsidR="00D93865" w:rsidRPr="00A5072C" w:rsidRDefault="00D93865" w:rsidP="00D93865">
            <w:pPr>
              <w:keepNext/>
              <w:keepLines/>
              <w:spacing w:before="20" w:after="20" w:line="240" w:lineRule="auto"/>
              <w:jc w:val="left"/>
              <w:rPr>
                <w:sz w:val="20"/>
                <w:szCs w:val="20"/>
              </w:rPr>
            </w:pPr>
            <w:r w:rsidRPr="00A5072C">
              <w:rPr>
                <w:sz w:val="20"/>
                <w:szCs w:val="20"/>
                <w:u w:color="D9D9D9"/>
              </w:rPr>
              <w:t>Rejet en eaux de surface ou voies artificielles d’écoulement</w:t>
            </w:r>
          </w:p>
        </w:tc>
        <w:tc>
          <w:tcPr>
            <w:tcW w:w="1417" w:type="dxa"/>
            <w:tcBorders>
              <w:bottom w:val="dotted" w:sz="4" w:space="0" w:color="BFBFBF" w:themeColor="background1" w:themeShade="BF"/>
              <w:right w:val="single" w:sz="4" w:space="0" w:color="BFBFBF" w:themeColor="background1" w:themeShade="BF"/>
            </w:tcBorders>
          </w:tcPr>
          <w:p w14:paraId="1FD0FC36" w14:textId="07D04714" w:rsidR="00D93865" w:rsidRPr="00A5072C" w:rsidRDefault="00B77D01" w:rsidP="00D93865">
            <w:pPr>
              <w:keepNext/>
              <w:keepLines/>
              <w:spacing w:before="20" w:after="20" w:line="240" w:lineRule="auto"/>
              <w:jc w:val="center"/>
              <w:rPr>
                <w:sz w:val="20"/>
                <w:szCs w:val="20"/>
              </w:rPr>
            </w:pPr>
            <w:r w:rsidRPr="00A5072C">
              <w:rPr>
                <w:sz w:val="20"/>
                <w:szCs w:val="20"/>
              </w:rPr>
              <w:t>MODIFIE</w:t>
            </w:r>
          </w:p>
        </w:tc>
      </w:tr>
      <w:tr w:rsidR="00F70402" w:rsidRPr="00A5072C" w14:paraId="55E40BB6" w14:textId="77777777">
        <w:trPr>
          <w:cantSplit/>
        </w:trPr>
        <w:tc>
          <w:tcPr>
            <w:tcW w:w="9789" w:type="dxa"/>
            <w:gridSpan w:val="4"/>
            <w:tcBorders>
              <w:top w:val="dott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BA5B9B" w14:textId="77777777" w:rsidR="002F7FB6" w:rsidRPr="00A5072C" w:rsidRDefault="002F7FB6" w:rsidP="00C3524E">
            <w:pPr>
              <w:spacing w:before="0" w:after="0" w:line="240" w:lineRule="auto"/>
              <w:rPr>
                <w:sz w:val="2"/>
                <w:szCs w:val="2"/>
              </w:rPr>
            </w:pPr>
          </w:p>
        </w:tc>
      </w:tr>
    </w:tbl>
    <w:p w14:paraId="40F195D7" w14:textId="77777777" w:rsidR="00016A55" w:rsidRPr="00A5072C" w:rsidRDefault="00016A55" w:rsidP="00402D73">
      <w:pPr>
        <w:spacing w:before="0" w:after="0" w:line="240" w:lineRule="auto"/>
      </w:pPr>
    </w:p>
    <w:tbl>
      <w:tblPr>
        <w:tblStyle w:val="Grilledutableau"/>
        <w:tblW w:w="9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5479"/>
        <w:gridCol w:w="1985"/>
        <w:gridCol w:w="1417"/>
        <w:gridCol w:w="8"/>
      </w:tblGrid>
      <w:tr w:rsidR="00F70402" w:rsidRPr="00A5072C" w14:paraId="28A221F5" w14:textId="77777777">
        <w:trPr>
          <w:cantSplit/>
          <w:tblHeader/>
        </w:trPr>
        <w:tc>
          <w:tcPr>
            <w:tcW w:w="63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807046F" w14:textId="1B7D0DA3" w:rsidR="00155CE8" w:rsidRPr="00A5072C" w:rsidRDefault="001143FC" w:rsidP="00402D73">
            <w:pPr>
              <w:keepNext/>
              <w:keepLines/>
              <w:spacing w:before="20" w:after="20" w:line="240" w:lineRule="auto"/>
              <w:rPr>
                <w:b/>
                <w:bCs/>
              </w:rPr>
            </w:pPr>
            <w:r w:rsidRPr="00A5072C">
              <w:rPr>
                <w:b/>
                <w:bCs/>
              </w:rPr>
              <w:t>Déversement(s)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041C036" w14:textId="50ADB71F" w:rsidR="00155CE8" w:rsidRPr="00A5072C" w:rsidRDefault="001143FC" w:rsidP="00402D73">
            <w:pPr>
              <w:keepNext/>
              <w:keepLines/>
              <w:spacing w:before="20" w:after="20" w:line="240" w:lineRule="auto"/>
              <w:jc w:val="center"/>
              <w:rPr>
                <w:b/>
                <w:bCs/>
              </w:rPr>
            </w:pPr>
            <w:r w:rsidRPr="00A5072C">
              <w:rPr>
                <w:b/>
                <w:bCs/>
              </w:rPr>
              <w:t>Débit / Superficie</w:t>
            </w:r>
          </w:p>
        </w:tc>
        <w:tc>
          <w:tcPr>
            <w:tcW w:w="1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F0E3C64" w14:textId="72573E5D" w:rsidR="00155CE8" w:rsidRPr="00A5072C" w:rsidRDefault="001143FC" w:rsidP="00402D73">
            <w:pPr>
              <w:keepNext/>
              <w:keepLines/>
              <w:spacing w:before="20" w:after="20" w:line="240" w:lineRule="auto"/>
              <w:jc w:val="center"/>
              <w:rPr>
                <w:b/>
                <w:bCs/>
              </w:rPr>
            </w:pPr>
            <w:r w:rsidRPr="00A5072C">
              <w:rPr>
                <w:b/>
                <w:bCs/>
              </w:rPr>
              <w:t>Statut</w:t>
            </w:r>
          </w:p>
        </w:tc>
      </w:tr>
      <w:tr w:rsidR="00F70402" w:rsidRPr="00A5072C" w14:paraId="6EFD6980" w14:textId="77777777">
        <w:trPr>
          <w:cantSplit/>
        </w:trPr>
        <w:tc>
          <w:tcPr>
            <w:tcW w:w="9789" w:type="dxa"/>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26CD551B" w14:textId="77777777" w:rsidR="003B7387" w:rsidRPr="00A5072C" w:rsidRDefault="003B7387" w:rsidP="00C3524E">
            <w:pPr>
              <w:keepNext/>
              <w:keepLines/>
              <w:spacing w:before="0" w:after="0" w:line="240" w:lineRule="auto"/>
              <w:rPr>
                <w:sz w:val="2"/>
                <w:szCs w:val="2"/>
              </w:rPr>
            </w:pPr>
          </w:p>
        </w:tc>
      </w:tr>
      <w:tr w:rsidR="00A5072C" w:rsidRPr="00A5072C" w14:paraId="6168AE59"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0AC547DE" w14:textId="77777777" w:rsidR="00A5072C" w:rsidRPr="00A5072C" w:rsidRDefault="00A5072C" w:rsidP="00A5072C">
            <w:pPr>
              <w:keepNext/>
              <w:keepLines/>
              <w:spacing w:before="20" w:after="20" w:line="240" w:lineRule="auto"/>
              <w:ind w:left="36"/>
              <w:jc w:val="center"/>
              <w:rPr>
                <w:sz w:val="20"/>
                <w:szCs w:val="20"/>
              </w:rPr>
            </w:pPr>
            <w:r w:rsidRPr="00A5072C">
              <w:rPr>
                <w:b/>
                <w:bCs/>
                <w:sz w:val="20"/>
                <w:szCs w:val="20"/>
                <w:u w:color="D9D9D9"/>
              </w:rPr>
              <w:t>DEV001</w:t>
            </w:r>
          </w:p>
        </w:tc>
        <w:tc>
          <w:tcPr>
            <w:tcW w:w="5479" w:type="dxa"/>
            <w:tcBorders>
              <w:bottom w:val="dotted" w:sz="4" w:space="0" w:color="BFBFBF" w:themeColor="background1" w:themeShade="BF"/>
              <w:right w:val="single" w:sz="4" w:space="0" w:color="BFBFBF" w:themeColor="background1" w:themeShade="BF"/>
            </w:tcBorders>
          </w:tcPr>
          <w:p w14:paraId="26F27291" w14:textId="25B162E3" w:rsidR="00A5072C" w:rsidRPr="00A5072C" w:rsidRDefault="00A5072C" w:rsidP="00A5072C">
            <w:pPr>
              <w:keepNext/>
              <w:keepLines/>
              <w:spacing w:before="20" w:after="20" w:line="240" w:lineRule="auto"/>
              <w:jc w:val="left"/>
              <w:rPr>
                <w:sz w:val="20"/>
                <w:szCs w:val="20"/>
              </w:rPr>
            </w:pPr>
            <w:r w:rsidRPr="00A5072C">
              <w:rPr>
                <w:sz w:val="20"/>
                <w:szCs w:val="20"/>
                <w:u w:color="D9D9D9"/>
              </w:rPr>
              <w:t>Eaux pluviales issues des aires de stockage des déchets et voies de circulation</w:t>
            </w:r>
          </w:p>
        </w:tc>
        <w:tc>
          <w:tcPr>
            <w:tcW w:w="1985" w:type="dxa"/>
            <w:tcBorders>
              <w:bottom w:val="dotted" w:sz="4" w:space="0" w:color="BFBFBF" w:themeColor="background1" w:themeShade="BF"/>
              <w:right w:val="single" w:sz="4" w:space="0" w:color="BFBFBF" w:themeColor="background1" w:themeShade="BF"/>
            </w:tcBorders>
          </w:tcPr>
          <w:p w14:paraId="6FBBC541" w14:textId="16073D4C" w:rsidR="00A5072C" w:rsidRPr="00A5072C" w:rsidRDefault="00A5072C" w:rsidP="00A5072C">
            <w:pPr>
              <w:keepNext/>
              <w:keepLines/>
              <w:spacing w:before="20" w:after="20" w:line="240" w:lineRule="auto"/>
              <w:jc w:val="right"/>
              <w:rPr>
                <w:sz w:val="20"/>
                <w:szCs w:val="20"/>
              </w:rPr>
            </w:pPr>
            <w:r w:rsidRPr="00A5072C">
              <w:rPr>
                <w:sz w:val="20"/>
                <w:szCs w:val="20"/>
              </w:rPr>
              <w:t>67000 m²</w:t>
            </w:r>
          </w:p>
        </w:tc>
        <w:tc>
          <w:tcPr>
            <w:tcW w:w="1417" w:type="dxa"/>
            <w:tcBorders>
              <w:bottom w:val="dotted" w:sz="4" w:space="0" w:color="BFBFBF" w:themeColor="background1" w:themeShade="BF"/>
              <w:right w:val="single" w:sz="4" w:space="0" w:color="BFBFBF" w:themeColor="background1" w:themeShade="BF"/>
            </w:tcBorders>
          </w:tcPr>
          <w:p w14:paraId="4D62C692" w14:textId="212B52D8" w:rsidR="00A5072C" w:rsidRPr="00A5072C" w:rsidRDefault="00A5072C" w:rsidP="00A5072C">
            <w:pPr>
              <w:keepNext/>
              <w:keepLines/>
              <w:spacing w:before="20" w:after="20" w:line="240" w:lineRule="auto"/>
              <w:jc w:val="center"/>
              <w:rPr>
                <w:sz w:val="20"/>
                <w:szCs w:val="20"/>
              </w:rPr>
            </w:pPr>
            <w:r w:rsidRPr="00A5072C">
              <w:rPr>
                <w:sz w:val="20"/>
                <w:szCs w:val="20"/>
              </w:rPr>
              <w:t>MODIFIE</w:t>
            </w:r>
          </w:p>
        </w:tc>
      </w:tr>
      <w:tr w:rsidR="00A5072C" w:rsidRPr="00A5072C" w14:paraId="765F7D58"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07F567F9" w14:textId="77777777" w:rsidR="00A5072C" w:rsidRPr="00A5072C" w:rsidRDefault="00A5072C" w:rsidP="00A5072C">
            <w:pPr>
              <w:keepNext/>
              <w:keepLines/>
              <w:spacing w:before="20" w:after="20" w:line="240" w:lineRule="auto"/>
              <w:ind w:left="36"/>
              <w:jc w:val="center"/>
              <w:rPr>
                <w:sz w:val="20"/>
                <w:szCs w:val="20"/>
              </w:rPr>
            </w:pPr>
            <w:r w:rsidRPr="00A5072C">
              <w:rPr>
                <w:b/>
                <w:bCs/>
                <w:sz w:val="20"/>
                <w:szCs w:val="20"/>
                <w:u w:color="D9D9D9"/>
              </w:rPr>
              <w:t>DEV002</w:t>
            </w:r>
          </w:p>
        </w:tc>
        <w:tc>
          <w:tcPr>
            <w:tcW w:w="5479" w:type="dxa"/>
            <w:tcBorders>
              <w:bottom w:val="dotted" w:sz="4" w:space="0" w:color="BFBFBF" w:themeColor="background1" w:themeShade="BF"/>
              <w:right w:val="single" w:sz="4" w:space="0" w:color="BFBFBF" w:themeColor="background1" w:themeShade="BF"/>
            </w:tcBorders>
          </w:tcPr>
          <w:p w14:paraId="6CA2748D" w14:textId="5F72C6C8" w:rsidR="00A5072C" w:rsidRPr="00A5072C" w:rsidRDefault="00A5072C" w:rsidP="00A5072C">
            <w:pPr>
              <w:keepNext/>
              <w:keepLines/>
              <w:spacing w:before="20" w:after="20" w:line="240" w:lineRule="auto"/>
              <w:jc w:val="left"/>
              <w:rPr>
                <w:sz w:val="20"/>
                <w:szCs w:val="20"/>
              </w:rPr>
            </w:pPr>
            <w:r w:rsidRPr="00A5072C">
              <w:rPr>
                <w:sz w:val="20"/>
                <w:szCs w:val="20"/>
                <w:u w:color="D9D9D9"/>
              </w:rPr>
              <w:t xml:space="preserve">Eaux pluviales de B4 et B3 </w:t>
            </w:r>
          </w:p>
        </w:tc>
        <w:tc>
          <w:tcPr>
            <w:tcW w:w="1985" w:type="dxa"/>
            <w:tcBorders>
              <w:bottom w:val="dotted" w:sz="4" w:space="0" w:color="BFBFBF" w:themeColor="background1" w:themeShade="BF"/>
              <w:right w:val="single" w:sz="4" w:space="0" w:color="BFBFBF" w:themeColor="background1" w:themeShade="BF"/>
            </w:tcBorders>
          </w:tcPr>
          <w:p w14:paraId="2F5E2ECC" w14:textId="77777777" w:rsidR="00A5072C" w:rsidRPr="00A5072C" w:rsidRDefault="00A5072C" w:rsidP="00A5072C">
            <w:pPr>
              <w:keepNext/>
              <w:keepLines/>
              <w:spacing w:before="20" w:after="20" w:line="240" w:lineRule="auto"/>
              <w:jc w:val="right"/>
              <w:rPr>
                <w:sz w:val="20"/>
                <w:szCs w:val="20"/>
              </w:rPr>
            </w:pPr>
            <w:r w:rsidRPr="00A5072C">
              <w:rPr>
                <w:sz w:val="20"/>
                <w:szCs w:val="20"/>
              </w:rPr>
              <w:t>400 m²</w:t>
            </w:r>
          </w:p>
        </w:tc>
        <w:tc>
          <w:tcPr>
            <w:tcW w:w="1417" w:type="dxa"/>
            <w:tcBorders>
              <w:bottom w:val="dotted" w:sz="4" w:space="0" w:color="BFBFBF" w:themeColor="background1" w:themeShade="BF"/>
              <w:right w:val="single" w:sz="4" w:space="0" w:color="BFBFBF" w:themeColor="background1" w:themeShade="BF"/>
            </w:tcBorders>
          </w:tcPr>
          <w:p w14:paraId="4B361F67" w14:textId="5140DFBD" w:rsidR="00A5072C" w:rsidRPr="00A5072C" w:rsidRDefault="00A5072C" w:rsidP="00A5072C">
            <w:pPr>
              <w:keepNext/>
              <w:keepLines/>
              <w:spacing w:before="20" w:after="20" w:line="240" w:lineRule="auto"/>
              <w:jc w:val="center"/>
              <w:rPr>
                <w:sz w:val="20"/>
                <w:szCs w:val="20"/>
              </w:rPr>
            </w:pPr>
            <w:r w:rsidRPr="00A5072C">
              <w:rPr>
                <w:sz w:val="20"/>
                <w:szCs w:val="20"/>
              </w:rPr>
              <w:t>MODIFIE</w:t>
            </w:r>
          </w:p>
        </w:tc>
      </w:tr>
      <w:tr w:rsidR="00D93865" w:rsidRPr="00A5072C" w14:paraId="717B9400"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48588B62" w14:textId="77777777" w:rsidR="00D93865" w:rsidRPr="00A5072C" w:rsidRDefault="00D93865" w:rsidP="00D93865">
            <w:pPr>
              <w:keepNext/>
              <w:keepLines/>
              <w:spacing w:before="20" w:after="20" w:line="240" w:lineRule="auto"/>
              <w:ind w:left="36"/>
              <w:jc w:val="center"/>
              <w:rPr>
                <w:sz w:val="20"/>
                <w:szCs w:val="20"/>
              </w:rPr>
            </w:pPr>
            <w:r w:rsidRPr="00A5072C">
              <w:rPr>
                <w:b/>
                <w:bCs/>
                <w:sz w:val="20"/>
                <w:szCs w:val="20"/>
                <w:u w:color="D9D9D9"/>
              </w:rPr>
              <w:t>DEV003</w:t>
            </w:r>
          </w:p>
        </w:tc>
        <w:tc>
          <w:tcPr>
            <w:tcW w:w="5479" w:type="dxa"/>
            <w:tcBorders>
              <w:bottom w:val="dotted" w:sz="4" w:space="0" w:color="BFBFBF" w:themeColor="background1" w:themeShade="BF"/>
              <w:right w:val="single" w:sz="4" w:space="0" w:color="BFBFBF" w:themeColor="background1" w:themeShade="BF"/>
            </w:tcBorders>
          </w:tcPr>
          <w:p w14:paraId="07E81688" w14:textId="07036042" w:rsidR="00D93865" w:rsidRPr="00A5072C" w:rsidRDefault="00B77D01" w:rsidP="00D93865">
            <w:pPr>
              <w:keepNext/>
              <w:keepLines/>
              <w:spacing w:before="20" w:after="20" w:line="240" w:lineRule="auto"/>
              <w:jc w:val="left"/>
              <w:rPr>
                <w:sz w:val="20"/>
                <w:szCs w:val="20"/>
              </w:rPr>
            </w:pPr>
            <w:r w:rsidRPr="00A5072C">
              <w:rPr>
                <w:sz w:val="20"/>
                <w:szCs w:val="20"/>
                <w:u w:color="D9D9D9"/>
              </w:rPr>
              <w:t>Eaux pluviales de B1</w:t>
            </w:r>
            <w:r w:rsidR="00A5072C" w:rsidRPr="00A5072C">
              <w:rPr>
                <w:sz w:val="20"/>
                <w:szCs w:val="20"/>
                <w:u w:color="D9D9D9"/>
              </w:rPr>
              <w:t xml:space="preserve">, </w:t>
            </w:r>
            <w:r w:rsidRPr="00A5072C">
              <w:rPr>
                <w:sz w:val="20"/>
                <w:szCs w:val="20"/>
                <w:u w:color="D9D9D9"/>
              </w:rPr>
              <w:t>B6 et de l'aire de parking</w:t>
            </w:r>
          </w:p>
        </w:tc>
        <w:tc>
          <w:tcPr>
            <w:tcW w:w="1985" w:type="dxa"/>
            <w:tcBorders>
              <w:bottom w:val="dotted" w:sz="4" w:space="0" w:color="BFBFBF" w:themeColor="background1" w:themeShade="BF"/>
              <w:right w:val="single" w:sz="4" w:space="0" w:color="BFBFBF" w:themeColor="background1" w:themeShade="BF"/>
            </w:tcBorders>
          </w:tcPr>
          <w:p w14:paraId="6DB51068" w14:textId="77777777" w:rsidR="00D93865" w:rsidRPr="00A5072C" w:rsidRDefault="00D93865" w:rsidP="00D93865">
            <w:pPr>
              <w:keepNext/>
              <w:keepLines/>
              <w:spacing w:before="20" w:after="20" w:line="240" w:lineRule="auto"/>
              <w:jc w:val="right"/>
              <w:rPr>
                <w:sz w:val="20"/>
                <w:szCs w:val="20"/>
              </w:rPr>
            </w:pPr>
          </w:p>
        </w:tc>
        <w:tc>
          <w:tcPr>
            <w:tcW w:w="1417" w:type="dxa"/>
            <w:tcBorders>
              <w:bottom w:val="dotted" w:sz="4" w:space="0" w:color="BFBFBF" w:themeColor="background1" w:themeShade="BF"/>
              <w:right w:val="single" w:sz="4" w:space="0" w:color="BFBFBF" w:themeColor="background1" w:themeShade="BF"/>
            </w:tcBorders>
          </w:tcPr>
          <w:p w14:paraId="56435E0A" w14:textId="27906A91" w:rsidR="00D93865" w:rsidRPr="00A5072C" w:rsidRDefault="00D93865" w:rsidP="00D93865">
            <w:pPr>
              <w:keepNext/>
              <w:keepLines/>
              <w:spacing w:before="20" w:after="20" w:line="240" w:lineRule="auto"/>
              <w:jc w:val="center"/>
              <w:rPr>
                <w:sz w:val="20"/>
                <w:szCs w:val="20"/>
              </w:rPr>
            </w:pPr>
            <w:r w:rsidRPr="00F1739A">
              <w:rPr>
                <w:sz w:val="20"/>
                <w:szCs w:val="20"/>
              </w:rPr>
              <w:t>INCHANGE</w:t>
            </w:r>
          </w:p>
        </w:tc>
      </w:tr>
      <w:tr w:rsidR="00D93865" w14:paraId="78FF7063"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2CE9B332" w14:textId="77777777" w:rsidR="00D93865" w:rsidRPr="00A5072C" w:rsidRDefault="00D93865" w:rsidP="00D93865">
            <w:pPr>
              <w:keepNext/>
              <w:keepLines/>
              <w:spacing w:before="20" w:after="20" w:line="240" w:lineRule="auto"/>
              <w:ind w:left="36"/>
              <w:jc w:val="center"/>
              <w:rPr>
                <w:sz w:val="20"/>
                <w:szCs w:val="20"/>
              </w:rPr>
            </w:pPr>
            <w:r w:rsidRPr="00A5072C">
              <w:rPr>
                <w:b/>
                <w:bCs/>
                <w:sz w:val="20"/>
                <w:szCs w:val="20"/>
                <w:u w:color="D9D9D9"/>
              </w:rPr>
              <w:t>DEV004</w:t>
            </w:r>
          </w:p>
        </w:tc>
        <w:tc>
          <w:tcPr>
            <w:tcW w:w="5479" w:type="dxa"/>
            <w:tcBorders>
              <w:bottom w:val="dotted" w:sz="4" w:space="0" w:color="BFBFBF" w:themeColor="background1" w:themeShade="BF"/>
              <w:right w:val="single" w:sz="4" w:space="0" w:color="BFBFBF" w:themeColor="background1" w:themeShade="BF"/>
            </w:tcBorders>
          </w:tcPr>
          <w:p w14:paraId="1C8C4DEC" w14:textId="488224BC" w:rsidR="00D93865" w:rsidRPr="00A5072C" w:rsidRDefault="00D93865" w:rsidP="00D93865">
            <w:pPr>
              <w:keepNext/>
              <w:keepLines/>
              <w:spacing w:before="20" w:after="20" w:line="240" w:lineRule="auto"/>
              <w:jc w:val="left"/>
              <w:rPr>
                <w:sz w:val="20"/>
                <w:szCs w:val="20"/>
              </w:rPr>
            </w:pPr>
            <w:r w:rsidRPr="00A5072C">
              <w:rPr>
                <w:sz w:val="20"/>
                <w:szCs w:val="20"/>
                <w:u w:color="D9D9D9"/>
              </w:rPr>
              <w:t>Eaux usées domestiques de</w:t>
            </w:r>
            <w:r w:rsidR="00A5072C" w:rsidRPr="00A5072C">
              <w:rPr>
                <w:sz w:val="20"/>
                <w:szCs w:val="20"/>
                <w:u w:color="D9D9D9"/>
              </w:rPr>
              <w:t xml:space="preserve"> </w:t>
            </w:r>
            <w:r w:rsidRPr="00A5072C">
              <w:rPr>
                <w:sz w:val="20"/>
                <w:szCs w:val="20"/>
                <w:u w:color="D9D9D9"/>
              </w:rPr>
              <w:t>B1, B2,</w:t>
            </w:r>
            <w:r w:rsidR="000C54FD">
              <w:rPr>
                <w:sz w:val="20"/>
                <w:szCs w:val="20"/>
                <w:u w:color="D9D9D9"/>
              </w:rPr>
              <w:t xml:space="preserve"> </w:t>
            </w:r>
            <w:r w:rsidRPr="00A5072C">
              <w:rPr>
                <w:sz w:val="20"/>
                <w:szCs w:val="20"/>
                <w:u w:color="D9D9D9"/>
              </w:rPr>
              <w:t>B3,</w:t>
            </w:r>
            <w:r w:rsidR="00A5072C" w:rsidRPr="00A5072C">
              <w:rPr>
                <w:sz w:val="20"/>
                <w:szCs w:val="20"/>
                <w:u w:color="D9D9D9"/>
              </w:rPr>
              <w:t xml:space="preserve"> </w:t>
            </w:r>
            <w:r w:rsidRPr="00A5072C">
              <w:rPr>
                <w:sz w:val="20"/>
                <w:szCs w:val="20"/>
                <w:u w:color="D9D9D9"/>
              </w:rPr>
              <w:t>B4 et B5</w:t>
            </w:r>
          </w:p>
        </w:tc>
        <w:tc>
          <w:tcPr>
            <w:tcW w:w="1985" w:type="dxa"/>
            <w:tcBorders>
              <w:bottom w:val="dotted" w:sz="4" w:space="0" w:color="BFBFBF" w:themeColor="background1" w:themeShade="BF"/>
              <w:right w:val="single" w:sz="4" w:space="0" w:color="BFBFBF" w:themeColor="background1" w:themeShade="BF"/>
            </w:tcBorders>
          </w:tcPr>
          <w:p w14:paraId="4D961885" w14:textId="77777777" w:rsidR="00D93865" w:rsidRPr="00A5072C" w:rsidRDefault="00D93865" w:rsidP="00D93865">
            <w:pPr>
              <w:keepNext/>
              <w:keepLines/>
              <w:spacing w:before="20" w:after="20" w:line="240" w:lineRule="auto"/>
              <w:jc w:val="right"/>
              <w:rPr>
                <w:sz w:val="20"/>
                <w:szCs w:val="20"/>
              </w:rPr>
            </w:pPr>
          </w:p>
        </w:tc>
        <w:tc>
          <w:tcPr>
            <w:tcW w:w="1417" w:type="dxa"/>
            <w:tcBorders>
              <w:bottom w:val="dotted" w:sz="4" w:space="0" w:color="BFBFBF" w:themeColor="background1" w:themeShade="BF"/>
              <w:right w:val="single" w:sz="4" w:space="0" w:color="BFBFBF" w:themeColor="background1" w:themeShade="BF"/>
            </w:tcBorders>
          </w:tcPr>
          <w:p w14:paraId="12379297" w14:textId="15F6C77E" w:rsidR="00D93865" w:rsidRDefault="00D93865" w:rsidP="00D93865">
            <w:pPr>
              <w:keepNext/>
              <w:keepLines/>
              <w:spacing w:before="20" w:after="20" w:line="240" w:lineRule="auto"/>
              <w:jc w:val="center"/>
              <w:rPr>
                <w:sz w:val="20"/>
                <w:szCs w:val="20"/>
              </w:rPr>
            </w:pPr>
            <w:r w:rsidRPr="00F1739A">
              <w:rPr>
                <w:sz w:val="20"/>
                <w:szCs w:val="20"/>
              </w:rPr>
              <w:t>INCHANGE</w:t>
            </w:r>
          </w:p>
        </w:tc>
      </w:tr>
      <w:tr w:rsidR="00D93865" w14:paraId="37AA6C3E"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7A877561" w14:textId="77777777" w:rsidR="00D93865" w:rsidRDefault="00D93865" w:rsidP="00D93865">
            <w:pPr>
              <w:keepNext/>
              <w:keepLines/>
              <w:spacing w:before="20" w:after="20" w:line="240" w:lineRule="auto"/>
              <w:ind w:left="36"/>
              <w:jc w:val="center"/>
              <w:rPr>
                <w:sz w:val="20"/>
                <w:szCs w:val="20"/>
              </w:rPr>
            </w:pPr>
            <w:r>
              <w:rPr>
                <w:b/>
                <w:bCs/>
                <w:sz w:val="20"/>
                <w:szCs w:val="20"/>
                <w:u w:color="D9D9D9"/>
              </w:rPr>
              <w:t>DEV005</w:t>
            </w:r>
          </w:p>
        </w:tc>
        <w:tc>
          <w:tcPr>
            <w:tcW w:w="5479" w:type="dxa"/>
            <w:tcBorders>
              <w:bottom w:val="dotted" w:sz="4" w:space="0" w:color="BFBFBF" w:themeColor="background1" w:themeShade="BF"/>
              <w:right w:val="single" w:sz="4" w:space="0" w:color="BFBFBF" w:themeColor="background1" w:themeShade="BF"/>
            </w:tcBorders>
          </w:tcPr>
          <w:p w14:paraId="39AF0E56" w14:textId="0D1E9727" w:rsidR="00D93865" w:rsidRPr="00961146" w:rsidRDefault="00D93865" w:rsidP="00D93865">
            <w:pPr>
              <w:keepNext/>
              <w:keepLines/>
              <w:spacing w:before="20" w:after="20" w:line="240" w:lineRule="auto"/>
              <w:jc w:val="left"/>
              <w:rPr>
                <w:sz w:val="20"/>
                <w:szCs w:val="20"/>
              </w:rPr>
            </w:pPr>
            <w:r w:rsidRPr="00D93865">
              <w:rPr>
                <w:sz w:val="20"/>
                <w:szCs w:val="20"/>
                <w:u w:color="D9D9D9"/>
              </w:rPr>
              <w:t xml:space="preserve">Eaux pluviales </w:t>
            </w:r>
            <w:r>
              <w:rPr>
                <w:sz w:val="20"/>
                <w:szCs w:val="20"/>
                <w:u w:color="D9D9D9"/>
              </w:rPr>
              <w:t>d</w:t>
            </w:r>
            <w:r w:rsidR="00A5072C">
              <w:rPr>
                <w:sz w:val="20"/>
                <w:szCs w:val="20"/>
                <w:u w:color="D9D9D9"/>
              </w:rPr>
              <w:t xml:space="preserve">e </w:t>
            </w:r>
            <w:r>
              <w:rPr>
                <w:sz w:val="20"/>
                <w:szCs w:val="20"/>
                <w:u w:color="D9D9D9"/>
              </w:rPr>
              <w:t xml:space="preserve">B7 </w:t>
            </w:r>
          </w:p>
        </w:tc>
        <w:tc>
          <w:tcPr>
            <w:tcW w:w="1985" w:type="dxa"/>
            <w:tcBorders>
              <w:bottom w:val="dotted" w:sz="4" w:space="0" w:color="BFBFBF" w:themeColor="background1" w:themeShade="BF"/>
              <w:right w:val="single" w:sz="4" w:space="0" w:color="BFBFBF" w:themeColor="background1" w:themeShade="BF"/>
            </w:tcBorders>
          </w:tcPr>
          <w:p w14:paraId="0BC5DC13" w14:textId="77777777" w:rsidR="00D93865" w:rsidRPr="00961146" w:rsidRDefault="00D93865" w:rsidP="00D93865">
            <w:pPr>
              <w:keepNext/>
              <w:keepLines/>
              <w:spacing w:before="20" w:after="20" w:line="240" w:lineRule="auto"/>
              <w:jc w:val="right"/>
              <w:rPr>
                <w:sz w:val="20"/>
                <w:szCs w:val="20"/>
              </w:rPr>
            </w:pPr>
            <w:r>
              <w:rPr>
                <w:sz w:val="20"/>
                <w:szCs w:val="20"/>
              </w:rPr>
              <w:t>1000</w:t>
            </w:r>
            <w:r w:rsidRPr="00961146">
              <w:rPr>
                <w:sz w:val="20"/>
                <w:szCs w:val="20"/>
              </w:rPr>
              <w:t xml:space="preserve"> m²</w:t>
            </w:r>
          </w:p>
        </w:tc>
        <w:tc>
          <w:tcPr>
            <w:tcW w:w="1417" w:type="dxa"/>
            <w:tcBorders>
              <w:bottom w:val="dotted" w:sz="4" w:space="0" w:color="BFBFBF" w:themeColor="background1" w:themeShade="BF"/>
              <w:right w:val="single" w:sz="4" w:space="0" w:color="BFBFBF" w:themeColor="background1" w:themeShade="BF"/>
            </w:tcBorders>
          </w:tcPr>
          <w:p w14:paraId="40988EC8" w14:textId="69995F26" w:rsidR="00D93865" w:rsidRDefault="00A5072C" w:rsidP="00D93865">
            <w:pPr>
              <w:keepNext/>
              <w:keepLines/>
              <w:spacing w:before="20" w:after="20" w:line="240" w:lineRule="auto"/>
              <w:jc w:val="center"/>
              <w:rPr>
                <w:sz w:val="20"/>
                <w:szCs w:val="20"/>
              </w:rPr>
            </w:pPr>
            <w:r w:rsidRPr="00A5072C">
              <w:rPr>
                <w:sz w:val="20"/>
                <w:szCs w:val="20"/>
              </w:rPr>
              <w:t xml:space="preserve">NOUVEAU </w:t>
            </w:r>
          </w:p>
        </w:tc>
      </w:tr>
      <w:tr w:rsidR="00D93865" w14:paraId="742707E6" w14:textId="77777777">
        <w:trPr>
          <w:gridAfter w:val="1"/>
          <w:wAfter w:w="8" w:type="dxa"/>
          <w:cantSplit/>
        </w:trPr>
        <w:tc>
          <w:tcPr>
            <w:tcW w:w="900" w:type="dxa"/>
            <w:tcBorders>
              <w:left w:val="single" w:sz="4" w:space="0" w:color="BFBFBF" w:themeColor="background1" w:themeShade="BF"/>
              <w:bottom w:val="dotted" w:sz="4" w:space="0" w:color="BFBFBF" w:themeColor="background1" w:themeShade="BF"/>
            </w:tcBorders>
          </w:tcPr>
          <w:p w14:paraId="20075B58" w14:textId="77777777" w:rsidR="00D93865" w:rsidRDefault="00D93865" w:rsidP="00D93865">
            <w:pPr>
              <w:keepNext/>
              <w:keepLines/>
              <w:spacing w:before="20" w:after="20" w:line="240" w:lineRule="auto"/>
              <w:ind w:left="36"/>
              <w:jc w:val="center"/>
              <w:rPr>
                <w:sz w:val="20"/>
                <w:szCs w:val="20"/>
              </w:rPr>
            </w:pPr>
            <w:r>
              <w:rPr>
                <w:b/>
                <w:bCs/>
                <w:sz w:val="20"/>
                <w:szCs w:val="20"/>
                <w:u w:color="D9D9D9"/>
              </w:rPr>
              <w:t>DEV006</w:t>
            </w:r>
          </w:p>
        </w:tc>
        <w:tc>
          <w:tcPr>
            <w:tcW w:w="5479" w:type="dxa"/>
            <w:tcBorders>
              <w:bottom w:val="dotted" w:sz="4" w:space="0" w:color="BFBFBF" w:themeColor="background1" w:themeShade="BF"/>
              <w:right w:val="single" w:sz="4" w:space="0" w:color="BFBFBF" w:themeColor="background1" w:themeShade="BF"/>
            </w:tcBorders>
          </w:tcPr>
          <w:p w14:paraId="55480A1F" w14:textId="4A8CD08C" w:rsidR="00D93865" w:rsidRPr="00961146" w:rsidRDefault="00D93865" w:rsidP="00D93865">
            <w:pPr>
              <w:keepNext/>
              <w:keepLines/>
              <w:spacing w:before="20" w:after="20" w:line="240" w:lineRule="auto"/>
              <w:jc w:val="left"/>
              <w:rPr>
                <w:sz w:val="20"/>
                <w:szCs w:val="20"/>
              </w:rPr>
            </w:pPr>
            <w:r w:rsidRPr="00D93865">
              <w:rPr>
                <w:sz w:val="20"/>
                <w:szCs w:val="20"/>
                <w:u w:color="D9D9D9"/>
              </w:rPr>
              <w:t xml:space="preserve">Eaux pluviales </w:t>
            </w:r>
            <w:r>
              <w:rPr>
                <w:sz w:val="20"/>
                <w:szCs w:val="20"/>
                <w:u w:color="D9D9D9"/>
              </w:rPr>
              <w:t>d</w:t>
            </w:r>
            <w:r w:rsidR="00A5072C">
              <w:rPr>
                <w:sz w:val="20"/>
                <w:szCs w:val="20"/>
                <w:u w:color="D9D9D9"/>
              </w:rPr>
              <w:t>e</w:t>
            </w:r>
            <w:r>
              <w:rPr>
                <w:sz w:val="20"/>
                <w:szCs w:val="20"/>
                <w:u w:color="D9D9D9"/>
              </w:rPr>
              <w:t xml:space="preserve"> B5 </w:t>
            </w:r>
          </w:p>
        </w:tc>
        <w:tc>
          <w:tcPr>
            <w:tcW w:w="1985" w:type="dxa"/>
            <w:tcBorders>
              <w:bottom w:val="dotted" w:sz="4" w:space="0" w:color="BFBFBF" w:themeColor="background1" w:themeShade="BF"/>
              <w:right w:val="single" w:sz="4" w:space="0" w:color="BFBFBF" w:themeColor="background1" w:themeShade="BF"/>
            </w:tcBorders>
          </w:tcPr>
          <w:p w14:paraId="47B92838" w14:textId="77777777" w:rsidR="00D93865" w:rsidRPr="00961146" w:rsidRDefault="00D93865" w:rsidP="00D93865">
            <w:pPr>
              <w:keepNext/>
              <w:keepLines/>
              <w:spacing w:before="20" w:after="20" w:line="240" w:lineRule="auto"/>
              <w:jc w:val="right"/>
              <w:rPr>
                <w:sz w:val="20"/>
                <w:szCs w:val="20"/>
              </w:rPr>
            </w:pPr>
            <w:r>
              <w:rPr>
                <w:sz w:val="20"/>
                <w:szCs w:val="20"/>
              </w:rPr>
              <w:t>200</w:t>
            </w:r>
            <w:r w:rsidRPr="00961146">
              <w:rPr>
                <w:sz w:val="20"/>
                <w:szCs w:val="20"/>
              </w:rPr>
              <w:t xml:space="preserve"> m²</w:t>
            </w:r>
          </w:p>
        </w:tc>
        <w:tc>
          <w:tcPr>
            <w:tcW w:w="1417" w:type="dxa"/>
            <w:tcBorders>
              <w:bottom w:val="dotted" w:sz="4" w:space="0" w:color="BFBFBF" w:themeColor="background1" w:themeShade="BF"/>
              <w:right w:val="single" w:sz="4" w:space="0" w:color="BFBFBF" w:themeColor="background1" w:themeShade="BF"/>
            </w:tcBorders>
          </w:tcPr>
          <w:p w14:paraId="2548C7D5" w14:textId="17295D82" w:rsidR="00D93865" w:rsidRDefault="00A5072C" w:rsidP="00D93865">
            <w:pPr>
              <w:keepNext/>
              <w:keepLines/>
              <w:spacing w:before="20" w:after="20" w:line="240" w:lineRule="auto"/>
              <w:jc w:val="center"/>
              <w:rPr>
                <w:sz w:val="20"/>
                <w:szCs w:val="20"/>
              </w:rPr>
            </w:pPr>
            <w:r w:rsidRPr="00A5072C">
              <w:rPr>
                <w:sz w:val="20"/>
                <w:szCs w:val="20"/>
              </w:rPr>
              <w:t>MODIFIE</w:t>
            </w:r>
          </w:p>
        </w:tc>
      </w:tr>
      <w:tr w:rsidR="00F70402" w14:paraId="1866F460" w14:textId="77777777">
        <w:trPr>
          <w:cantSplit/>
        </w:trPr>
        <w:tc>
          <w:tcPr>
            <w:tcW w:w="9789"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D2F904" w14:textId="77777777" w:rsidR="003B7387" w:rsidRPr="00543ADF" w:rsidRDefault="003B7387" w:rsidP="00C3524E">
            <w:pPr>
              <w:spacing w:before="0" w:after="0" w:line="240" w:lineRule="auto"/>
              <w:rPr>
                <w:sz w:val="2"/>
                <w:szCs w:val="2"/>
              </w:rPr>
            </w:pPr>
          </w:p>
        </w:tc>
      </w:tr>
    </w:tbl>
    <w:p w14:paraId="6B1363AB" w14:textId="77777777" w:rsidR="00016A55" w:rsidRPr="00D02C5C" w:rsidRDefault="00016A55" w:rsidP="00402D73">
      <w:pPr>
        <w:spacing w:before="20" w:after="20" w:line="240" w:lineRule="auto"/>
      </w:pPr>
    </w:p>
    <w:tbl>
      <w:tblPr>
        <w:tblStyle w:val="Grilledutableau"/>
        <w:tblW w:w="9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5337"/>
        <w:gridCol w:w="2127"/>
        <w:gridCol w:w="1425"/>
      </w:tblGrid>
      <w:tr w:rsidR="00F70402" w14:paraId="40B9B70E" w14:textId="77777777">
        <w:trPr>
          <w:cantSplit/>
          <w:tblHeader/>
        </w:trPr>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BF32807" w14:textId="189EA546" w:rsidR="003A29FB" w:rsidRPr="00543ADF" w:rsidRDefault="001143FC" w:rsidP="00402D73">
            <w:pPr>
              <w:keepNext/>
              <w:keepLines/>
              <w:spacing w:before="20" w:after="20" w:line="240" w:lineRule="auto"/>
              <w:rPr>
                <w:b/>
                <w:bCs/>
              </w:rPr>
            </w:pPr>
            <w:r w:rsidRPr="00543ADF">
              <w:rPr>
                <w:b/>
                <w:bCs/>
              </w:rPr>
              <w:t>Rejet(s) atmosphérique(s) canalisé(s)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A537EDD" w14:textId="4AFC5DCB" w:rsidR="003A29FB" w:rsidRPr="00543ADF" w:rsidRDefault="001143FC" w:rsidP="00402D73">
            <w:pPr>
              <w:keepNext/>
              <w:keepLines/>
              <w:spacing w:before="20" w:after="20" w:line="240" w:lineRule="auto"/>
              <w:jc w:val="center"/>
              <w:rPr>
                <w:b/>
                <w:bCs/>
              </w:rPr>
            </w:pPr>
            <w:r w:rsidRPr="00543ADF">
              <w:rPr>
                <w:b/>
                <w:bCs/>
              </w:rPr>
              <w:t>Hauteur minimale</w:t>
            </w:r>
          </w:p>
        </w:tc>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1E3990C" w14:textId="30DE4DEC" w:rsidR="003A29FB" w:rsidRPr="00543ADF" w:rsidRDefault="001143FC" w:rsidP="00402D73">
            <w:pPr>
              <w:keepNext/>
              <w:keepLines/>
              <w:spacing w:before="20" w:after="20" w:line="240" w:lineRule="auto"/>
              <w:jc w:val="center"/>
              <w:rPr>
                <w:b/>
                <w:bCs/>
              </w:rPr>
            </w:pPr>
            <w:r w:rsidRPr="00543ADF">
              <w:rPr>
                <w:b/>
                <w:bCs/>
              </w:rPr>
              <w:t>Statut</w:t>
            </w:r>
          </w:p>
        </w:tc>
      </w:tr>
      <w:tr w:rsidR="00F70402" w14:paraId="2FB0660F" w14:textId="77777777">
        <w:trPr>
          <w:cantSplit/>
        </w:trPr>
        <w:tc>
          <w:tcPr>
            <w:tcW w:w="978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2684E745" w14:textId="77777777" w:rsidR="00B73385" w:rsidRPr="00543ADF" w:rsidRDefault="00B73385" w:rsidP="00C3524E">
            <w:pPr>
              <w:keepNext/>
              <w:keepLines/>
              <w:spacing w:before="0" w:after="0" w:line="240" w:lineRule="auto"/>
              <w:rPr>
                <w:sz w:val="2"/>
                <w:szCs w:val="2"/>
              </w:rPr>
            </w:pPr>
          </w:p>
        </w:tc>
      </w:tr>
      <w:tr w:rsidR="00F17902" w14:paraId="768AA3F0" w14:textId="77777777">
        <w:trPr>
          <w:cantSplit/>
        </w:trPr>
        <w:tc>
          <w:tcPr>
            <w:tcW w:w="900" w:type="dxa"/>
            <w:tcBorders>
              <w:left w:val="single" w:sz="4" w:space="0" w:color="BFBFBF" w:themeColor="background1" w:themeShade="BF"/>
              <w:bottom w:val="dotted" w:sz="4" w:space="0" w:color="BFBFBF" w:themeColor="background1" w:themeShade="BF"/>
            </w:tcBorders>
          </w:tcPr>
          <w:p w14:paraId="1D481C5A" w14:textId="77777777" w:rsidR="00F17902" w:rsidRDefault="00F17902" w:rsidP="00F17902">
            <w:pPr>
              <w:keepNext/>
              <w:keepLines/>
              <w:spacing w:before="20" w:after="20" w:line="240" w:lineRule="auto"/>
              <w:ind w:left="36"/>
              <w:jc w:val="center"/>
              <w:rPr>
                <w:sz w:val="20"/>
                <w:szCs w:val="20"/>
              </w:rPr>
            </w:pPr>
            <w:r>
              <w:rPr>
                <w:b/>
                <w:bCs/>
                <w:sz w:val="20"/>
                <w:szCs w:val="20"/>
                <w:u w:color="D9D9D9"/>
              </w:rPr>
              <w:t>RA001</w:t>
            </w:r>
          </w:p>
        </w:tc>
        <w:tc>
          <w:tcPr>
            <w:tcW w:w="5337" w:type="dxa"/>
            <w:tcBorders>
              <w:bottom w:val="dotted" w:sz="4" w:space="0" w:color="BFBFBF" w:themeColor="background1" w:themeShade="BF"/>
              <w:right w:val="single" w:sz="4" w:space="0" w:color="BFBFBF" w:themeColor="background1" w:themeShade="BF"/>
            </w:tcBorders>
          </w:tcPr>
          <w:p w14:paraId="78988635" w14:textId="38D5BB36" w:rsidR="00F17902" w:rsidRPr="00961146" w:rsidRDefault="00F17902" w:rsidP="00F17902">
            <w:pPr>
              <w:keepNext/>
              <w:keepLines/>
              <w:spacing w:before="20" w:after="20" w:line="240" w:lineRule="auto"/>
              <w:jc w:val="left"/>
              <w:rPr>
                <w:sz w:val="20"/>
                <w:szCs w:val="20"/>
              </w:rPr>
            </w:pPr>
          </w:p>
        </w:tc>
        <w:tc>
          <w:tcPr>
            <w:tcW w:w="2127" w:type="dxa"/>
            <w:tcBorders>
              <w:bottom w:val="dotted" w:sz="4" w:space="0" w:color="BFBFBF" w:themeColor="background1" w:themeShade="BF"/>
              <w:right w:val="single" w:sz="4" w:space="0" w:color="BFBFBF" w:themeColor="background1" w:themeShade="BF"/>
            </w:tcBorders>
          </w:tcPr>
          <w:p w14:paraId="1B774387" w14:textId="7D4E2141" w:rsidR="00F17902" w:rsidRPr="00961146" w:rsidRDefault="00F17902" w:rsidP="00F17902">
            <w:pPr>
              <w:keepNext/>
              <w:keepLines/>
              <w:spacing w:before="20" w:after="20" w:line="240" w:lineRule="auto"/>
              <w:jc w:val="right"/>
              <w:rPr>
                <w:sz w:val="20"/>
                <w:szCs w:val="20"/>
              </w:rPr>
            </w:pPr>
            <w:r>
              <w:rPr>
                <w:sz w:val="20"/>
                <w:szCs w:val="20"/>
              </w:rPr>
              <w:t>15</w:t>
            </w:r>
            <w:r w:rsidRPr="00961146">
              <w:rPr>
                <w:sz w:val="20"/>
                <w:szCs w:val="20"/>
              </w:rPr>
              <w:t xml:space="preserve"> m</w:t>
            </w:r>
          </w:p>
        </w:tc>
        <w:tc>
          <w:tcPr>
            <w:tcW w:w="1425" w:type="dxa"/>
            <w:tcBorders>
              <w:bottom w:val="dotted" w:sz="4" w:space="0" w:color="BFBFBF" w:themeColor="background1" w:themeShade="BF"/>
              <w:right w:val="single" w:sz="4" w:space="0" w:color="BFBFBF" w:themeColor="background1" w:themeShade="BF"/>
            </w:tcBorders>
          </w:tcPr>
          <w:p w14:paraId="7274666F" w14:textId="28F5051E" w:rsidR="00F17902" w:rsidRDefault="00F17902" w:rsidP="00F17902">
            <w:pPr>
              <w:keepNext/>
              <w:keepLines/>
              <w:spacing w:before="20" w:after="20" w:line="240" w:lineRule="auto"/>
              <w:jc w:val="center"/>
              <w:rPr>
                <w:sz w:val="20"/>
                <w:szCs w:val="20"/>
              </w:rPr>
            </w:pPr>
            <w:r w:rsidRPr="005758D8">
              <w:rPr>
                <w:sz w:val="20"/>
                <w:szCs w:val="20"/>
              </w:rPr>
              <w:t>INCHANGE</w:t>
            </w:r>
          </w:p>
        </w:tc>
      </w:tr>
      <w:tr w:rsidR="00F17902" w14:paraId="3EF7C546" w14:textId="77777777">
        <w:trPr>
          <w:cantSplit/>
        </w:trPr>
        <w:tc>
          <w:tcPr>
            <w:tcW w:w="900" w:type="dxa"/>
            <w:tcBorders>
              <w:left w:val="single" w:sz="4" w:space="0" w:color="BFBFBF" w:themeColor="background1" w:themeShade="BF"/>
              <w:bottom w:val="dotted" w:sz="4" w:space="0" w:color="BFBFBF" w:themeColor="background1" w:themeShade="BF"/>
            </w:tcBorders>
          </w:tcPr>
          <w:p w14:paraId="3FC01284" w14:textId="77777777" w:rsidR="00F17902" w:rsidRDefault="00F17902" w:rsidP="00F17902">
            <w:pPr>
              <w:keepNext/>
              <w:keepLines/>
              <w:spacing w:before="20" w:after="20" w:line="240" w:lineRule="auto"/>
              <w:ind w:left="36"/>
              <w:jc w:val="center"/>
              <w:rPr>
                <w:sz w:val="20"/>
                <w:szCs w:val="20"/>
              </w:rPr>
            </w:pPr>
            <w:r>
              <w:rPr>
                <w:b/>
                <w:bCs/>
                <w:sz w:val="20"/>
                <w:szCs w:val="20"/>
                <w:u w:color="D9D9D9"/>
              </w:rPr>
              <w:t>RA002</w:t>
            </w:r>
          </w:p>
        </w:tc>
        <w:tc>
          <w:tcPr>
            <w:tcW w:w="5337" w:type="dxa"/>
            <w:tcBorders>
              <w:bottom w:val="dotted" w:sz="4" w:space="0" w:color="BFBFBF" w:themeColor="background1" w:themeShade="BF"/>
              <w:right w:val="single" w:sz="4" w:space="0" w:color="BFBFBF" w:themeColor="background1" w:themeShade="BF"/>
            </w:tcBorders>
          </w:tcPr>
          <w:p w14:paraId="4693342F" w14:textId="77777777" w:rsidR="00F17902" w:rsidRPr="00961146" w:rsidRDefault="00F17902" w:rsidP="00F17902">
            <w:pPr>
              <w:keepNext/>
              <w:keepLines/>
              <w:spacing w:before="20" w:after="20" w:line="240" w:lineRule="auto"/>
              <w:jc w:val="left"/>
              <w:rPr>
                <w:sz w:val="20"/>
                <w:szCs w:val="20"/>
              </w:rPr>
            </w:pPr>
          </w:p>
        </w:tc>
        <w:tc>
          <w:tcPr>
            <w:tcW w:w="2127" w:type="dxa"/>
            <w:tcBorders>
              <w:bottom w:val="dotted" w:sz="4" w:space="0" w:color="BFBFBF" w:themeColor="background1" w:themeShade="BF"/>
              <w:right w:val="single" w:sz="4" w:space="0" w:color="BFBFBF" w:themeColor="background1" w:themeShade="BF"/>
            </w:tcBorders>
          </w:tcPr>
          <w:p w14:paraId="1845CDF0" w14:textId="77777777" w:rsidR="00F17902" w:rsidRPr="00961146" w:rsidRDefault="00F17902" w:rsidP="00F17902">
            <w:pPr>
              <w:keepNext/>
              <w:keepLines/>
              <w:spacing w:before="20" w:after="20" w:line="240" w:lineRule="auto"/>
              <w:jc w:val="right"/>
              <w:rPr>
                <w:sz w:val="20"/>
                <w:szCs w:val="20"/>
              </w:rPr>
            </w:pPr>
            <w:r>
              <w:rPr>
                <w:sz w:val="20"/>
                <w:szCs w:val="20"/>
              </w:rPr>
              <w:t>10</w:t>
            </w:r>
            <w:r w:rsidRPr="00961146">
              <w:rPr>
                <w:sz w:val="20"/>
                <w:szCs w:val="20"/>
              </w:rPr>
              <w:t xml:space="preserve"> m</w:t>
            </w:r>
          </w:p>
        </w:tc>
        <w:tc>
          <w:tcPr>
            <w:tcW w:w="1425" w:type="dxa"/>
            <w:tcBorders>
              <w:bottom w:val="dotted" w:sz="4" w:space="0" w:color="BFBFBF" w:themeColor="background1" w:themeShade="BF"/>
              <w:right w:val="single" w:sz="4" w:space="0" w:color="BFBFBF" w:themeColor="background1" w:themeShade="BF"/>
            </w:tcBorders>
          </w:tcPr>
          <w:p w14:paraId="48FA2204" w14:textId="5AD20EE9" w:rsidR="00F17902" w:rsidRDefault="00F17902" w:rsidP="00F17902">
            <w:pPr>
              <w:keepNext/>
              <w:keepLines/>
              <w:spacing w:before="20" w:after="20" w:line="240" w:lineRule="auto"/>
              <w:jc w:val="center"/>
              <w:rPr>
                <w:sz w:val="20"/>
                <w:szCs w:val="20"/>
              </w:rPr>
            </w:pPr>
            <w:r w:rsidRPr="005758D8">
              <w:rPr>
                <w:sz w:val="20"/>
                <w:szCs w:val="20"/>
              </w:rPr>
              <w:t>INCHANGE</w:t>
            </w:r>
          </w:p>
        </w:tc>
      </w:tr>
      <w:tr w:rsidR="00F70402" w14:paraId="4257F5C2" w14:textId="77777777">
        <w:trPr>
          <w:cantSplit/>
        </w:trPr>
        <w:tc>
          <w:tcPr>
            <w:tcW w:w="9789" w:type="dxa"/>
            <w:gridSpan w:val="4"/>
            <w:tcBorders>
              <w:top w:val="dott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FA7CA3" w14:textId="77777777" w:rsidR="00B73385" w:rsidRPr="00CC099E" w:rsidRDefault="00B73385" w:rsidP="00C3524E">
            <w:pPr>
              <w:spacing w:before="0" w:after="0" w:line="240" w:lineRule="auto"/>
              <w:rPr>
                <w:sz w:val="2"/>
                <w:szCs w:val="2"/>
              </w:rPr>
            </w:pPr>
          </w:p>
        </w:tc>
      </w:tr>
    </w:tbl>
    <w:p w14:paraId="1D5C16D2" w14:textId="77777777" w:rsidR="00016A55" w:rsidRPr="00FD5FBF" w:rsidRDefault="00016A55" w:rsidP="00402D73">
      <w:pPr>
        <w:spacing w:before="20" w:after="20" w:line="240" w:lineRule="auto"/>
        <w:rPr>
          <w:sz w:val="12"/>
          <w:szCs w:val="10"/>
        </w:rPr>
      </w:pPr>
    </w:p>
    <w:p w14:paraId="70E43740" w14:textId="46F5AED8" w:rsidR="00E00B64" w:rsidRPr="00CC099E" w:rsidRDefault="001143FC" w:rsidP="00025EAA">
      <w:pPr>
        <w:pStyle w:val="Article"/>
      </w:pPr>
      <w:r>
        <w:t xml:space="preserve">Sont </w:t>
      </w:r>
      <w:r w:rsidRPr="00FF4BE4">
        <w:rPr>
          <w:b/>
          <w:bCs/>
          <w:u w:val="single"/>
        </w:rPr>
        <w:t>autorisée</w:t>
      </w:r>
      <w:r w:rsidRPr="0091365A">
        <w:rPr>
          <w:b/>
          <w:bCs/>
          <w:u w:val="single"/>
        </w:rPr>
        <w:t>s</w:t>
      </w:r>
      <w:r>
        <w:t xml:space="preserve"> </w:t>
      </w:r>
      <w:r w:rsidR="0091365A">
        <w:t xml:space="preserve">les </w:t>
      </w:r>
      <w:r w:rsidR="0047683D" w:rsidRPr="00CC099E">
        <w:t xml:space="preserve">installations et/ou activités </w:t>
      </w:r>
      <w:r>
        <w:t xml:space="preserve">visées par les rubriques </w:t>
      </w:r>
      <w:r w:rsidR="0047683D" w:rsidRPr="00CC099E">
        <w:t>suivantes</w:t>
      </w:r>
      <w:r>
        <w:t xml:space="preserve"> </w:t>
      </w:r>
      <w:r w:rsidR="00933C08">
        <w:t>:</w:t>
      </w:r>
    </w:p>
    <w:tbl>
      <w:tblPr>
        <w:tblStyle w:val="Grilledutableau"/>
        <w:tblW w:w="0" w:type="auto"/>
        <w:tblInd w:w="-5" w:type="dxa"/>
        <w:tblBorders>
          <w:bottom w:val="none" w:sz="0" w:space="0" w:color="auto"/>
          <w:insideH w:val="none" w:sz="0" w:space="0" w:color="auto"/>
          <w:insideV w:val="none" w:sz="0" w:space="0" w:color="auto"/>
        </w:tblBorders>
        <w:tblLook w:val="04A0" w:firstRow="1" w:lastRow="0" w:firstColumn="1" w:lastColumn="0" w:noHBand="0" w:noVBand="1"/>
      </w:tblPr>
      <w:tblGrid>
        <w:gridCol w:w="9633"/>
      </w:tblGrid>
      <w:tr w:rsidR="00F70402" w14:paraId="437BD976"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E287E98" w14:textId="77777777" w:rsidR="00E00B64" w:rsidRPr="00543ADF" w:rsidRDefault="001143FC" w:rsidP="004E4F67">
            <w:pPr>
              <w:keepNext/>
              <w:keepLines/>
              <w:spacing w:before="20" w:after="20" w:line="240" w:lineRule="auto"/>
              <w:jc w:val="left"/>
              <w:rPr>
                <w:b/>
                <w:bCs/>
              </w:rPr>
            </w:pPr>
            <w:r w:rsidRPr="00543ADF">
              <w:rPr>
                <w:b/>
                <w:bCs/>
              </w:rPr>
              <w:t xml:space="preserve">N° </w:t>
            </w:r>
            <w:r>
              <w:rPr>
                <w:b/>
                <w:bCs/>
              </w:rPr>
              <w:t>63.12.16.03.01.02</w:t>
            </w:r>
            <w:r w:rsidRPr="00543ADF">
              <w:rPr>
                <w:b/>
                <w:bCs/>
              </w:rPr>
              <w:t xml:space="preserve"> - </w:t>
            </w:r>
            <w:r>
              <w:rPr>
                <w:u w:color="7F7F7F"/>
              </w:rPr>
              <w:t>Classe 2</w:t>
            </w:r>
          </w:p>
        </w:tc>
      </w:tr>
      <w:tr w:rsidR="00F70402" w14:paraId="4DE21172" w14:textId="77777777">
        <w:trPr>
          <w:cantSplit/>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525060" w14:textId="77777777" w:rsidR="00F70402" w:rsidRDefault="001143FC">
            <w:pPr>
              <w:keepNext/>
              <w:keepLines/>
              <w:spacing w:before="20" w:after="20" w:line="240" w:lineRule="auto"/>
              <w:jc w:val="left"/>
              <w:rPr>
                <w:sz w:val="20"/>
                <w:szCs w:val="20"/>
                <w:u w:color="D9D9D9"/>
              </w:rPr>
            </w:pPr>
            <w:r>
              <w:rPr>
                <w:sz w:val="20"/>
                <w:szCs w:val="20"/>
                <w:u w:color="7F7F7F"/>
              </w:rPr>
              <w:t>Solides, liquide et gaz (poids net) - Comburant de catégorie 1 dont les quantités sont supérieures ou égales à 250 kg</w:t>
            </w:r>
          </w:p>
        </w:tc>
      </w:tr>
      <w:tr w:rsidR="00F70402" w14:paraId="74C42073" w14:textId="77777777">
        <w:trPr>
          <w:cantSplit/>
        </w:trPr>
        <w:tc>
          <w:tcPr>
            <w:tcW w:w="9633" w:type="dxa"/>
            <w:tcBorders>
              <w:top w:val="single" w:sz="4" w:space="0" w:color="BFBFBF" w:themeColor="background1" w:themeShade="BF"/>
              <w:left w:val="nil"/>
              <w:right w:val="nil"/>
            </w:tcBorders>
          </w:tcPr>
          <w:p w14:paraId="734384C8" w14:textId="0E176880" w:rsidR="00E00B64" w:rsidRPr="006B3419" w:rsidRDefault="00E00B64" w:rsidP="004E4F67">
            <w:pPr>
              <w:keepNext/>
              <w:keepLines/>
              <w:spacing w:before="0" w:line="240" w:lineRule="auto"/>
              <w:jc w:val="left"/>
              <w:rPr>
                <w:sz w:val="2"/>
                <w:szCs w:val="2"/>
              </w:rPr>
            </w:pPr>
          </w:p>
        </w:tc>
      </w:tr>
    </w:tbl>
    <w:p w14:paraId="2D4A5A1B" w14:textId="77777777" w:rsidR="00E00B64" w:rsidRPr="00FD5FBF" w:rsidRDefault="001143FC" w:rsidP="00FD5FBF">
      <w:pPr>
        <w:spacing w:before="20" w:after="20" w:line="240" w:lineRule="auto"/>
        <w:rPr>
          <w:sz w:val="12"/>
          <w:szCs w:val="10"/>
        </w:rPr>
      </w:pPr>
      <w:r w:rsidRPr="00FD5FBF">
        <w:rPr>
          <w:sz w:val="12"/>
          <w:szCs w:val="10"/>
        </w:rPr>
        <w:t xml:space="preserve"> </w:t>
      </w:r>
    </w:p>
    <w:p w14:paraId="26274830" w14:textId="7179F85B" w:rsidR="008057AB" w:rsidRPr="00CC099E" w:rsidRDefault="001143FC" w:rsidP="00025EAA">
      <w:pPr>
        <w:pStyle w:val="Article"/>
      </w:pPr>
      <w:r w:rsidRPr="00CC099E">
        <w:t xml:space="preserve">Les conditions applicables à l'établissement sont </w:t>
      </w:r>
      <w:r w:rsidR="001133B9" w:rsidRPr="00CC099E">
        <w:t xml:space="preserve">les </w:t>
      </w:r>
      <w:r w:rsidR="00533651" w:rsidRPr="00CC099E">
        <w:t>suivantes</w:t>
      </w:r>
      <w:r w:rsidR="00862024" w:rsidRPr="00CC099E">
        <w:t> :</w:t>
      </w:r>
    </w:p>
    <w:p w14:paraId="4E1E3943" w14:textId="639CECD2" w:rsidR="00862024" w:rsidRPr="00FD5FBF" w:rsidRDefault="001143FC" w:rsidP="00FF2A26">
      <w:pPr>
        <w:pStyle w:val="Paragraphedeliste"/>
        <w:numPr>
          <w:ilvl w:val="0"/>
          <w:numId w:val="5"/>
        </w:numPr>
        <w:ind w:left="567" w:hanging="283"/>
        <w:rPr>
          <w:b/>
          <w:bCs/>
        </w:rPr>
      </w:pPr>
      <w:r w:rsidRPr="00AB7231">
        <w:t>Les dispositions de l’</w:t>
      </w:r>
      <w:r w:rsidRPr="00AB7231">
        <w:rPr>
          <w:u w:color="7F7F7F"/>
        </w:rPr>
        <w:t xml:space="preserve">Arrêté du Gouvernement wallon du 4 juillet 2002 </w:t>
      </w:r>
      <w:r w:rsidRPr="00FD5FBF">
        <w:rPr>
          <w:u w:color="7F7F7F"/>
        </w:rPr>
        <w:t>fixant les conditions générales d’exploitation des établissements visés par le décret du 11 mars 1999 relatif au permis d’environnement</w:t>
      </w:r>
    </w:p>
    <w:p w14:paraId="231DBF82" w14:textId="77777777" w:rsidR="00862024" w:rsidRPr="00CC099E" w:rsidRDefault="001143FC" w:rsidP="00FF2A26">
      <w:pPr>
        <w:pStyle w:val="Paragraphedeliste"/>
        <w:numPr>
          <w:ilvl w:val="0"/>
          <w:numId w:val="5"/>
        </w:numPr>
        <w:ind w:left="567" w:hanging="283"/>
        <w:rPr>
          <w:b/>
          <w:bCs/>
        </w:rPr>
      </w:pPr>
      <w:r w:rsidRPr="00543ADF">
        <w:t xml:space="preserve">Les </w:t>
      </w:r>
      <w:r w:rsidR="00D04AB8" w:rsidRPr="00543ADF">
        <w:t>dispositions</w:t>
      </w:r>
      <w:r w:rsidRPr="00543ADF">
        <w:t xml:space="preserve"> du </w:t>
      </w:r>
      <w:r>
        <w:rPr>
          <w:u w:color="7F7F7F"/>
        </w:rPr>
        <w:t>Règlement général sur les installations électriques rendues obligatoires dans les établissements dangereux, insalubres ou incommodes par l'arrêté royal du 02 septembre 1981</w:t>
      </w:r>
    </w:p>
    <w:p w14:paraId="4748AF13" w14:textId="22DFD691" w:rsidR="00862024" w:rsidRPr="00FD5FBF" w:rsidRDefault="001143FC" w:rsidP="00FF2A26">
      <w:pPr>
        <w:pStyle w:val="Paragraphedeliste"/>
        <w:numPr>
          <w:ilvl w:val="0"/>
          <w:numId w:val="5"/>
        </w:numPr>
        <w:ind w:left="567" w:hanging="283"/>
        <w:rPr>
          <w:b/>
          <w:bCs/>
        </w:rPr>
      </w:pPr>
      <w:r w:rsidRPr="00543ADF">
        <w:t xml:space="preserve">Les </w:t>
      </w:r>
      <w:r w:rsidR="00D04AB8" w:rsidRPr="00543ADF">
        <w:t>dispositions</w:t>
      </w:r>
      <w:r w:rsidRPr="00543ADF">
        <w:t xml:space="preserve"> du </w:t>
      </w:r>
      <w:r>
        <w:rPr>
          <w:u w:color="7F7F7F"/>
        </w:rPr>
        <w:t>Règlement Général pour la Protection du Travail (Titres II et III) [prescriptions non abrogées]</w:t>
      </w:r>
    </w:p>
    <w:p w14:paraId="36462EC0" w14:textId="77777777" w:rsidR="008057AB" w:rsidRPr="00CC099E" w:rsidRDefault="001143FC" w:rsidP="00025EAA">
      <w:r w:rsidRPr="00CC099E">
        <w:t xml:space="preserve">Ces conditions peuvent être consultées sur le site </w:t>
      </w:r>
      <w:r w:rsidRPr="00CC099E">
        <w:rPr>
          <w:color w:val="0000FF"/>
          <w:u w:val="single"/>
        </w:rPr>
        <w:t>http://environnement.wallonie.be</w:t>
      </w:r>
      <w:r w:rsidR="006263D3" w:rsidRPr="00CC099E">
        <w:t>.</w:t>
      </w:r>
    </w:p>
    <w:p w14:paraId="01EDF897" w14:textId="77777777" w:rsidR="005E349D" w:rsidRDefault="005E349D">
      <w:pPr>
        <w:spacing w:before="40" w:after="60" w:line="276" w:lineRule="auto"/>
        <w:jc w:val="left"/>
      </w:pPr>
      <w:r>
        <w:br w:type="page"/>
      </w:r>
    </w:p>
    <w:p w14:paraId="3D7C4EFF" w14:textId="3E3B3F08" w:rsidR="0064215D" w:rsidRPr="00634A3C" w:rsidRDefault="001143FC" w:rsidP="00025EAA">
      <w:pPr>
        <w:pStyle w:val="Article"/>
      </w:pPr>
      <w:r w:rsidRPr="00CC099E">
        <w:lastRenderedPageBreak/>
        <w:t xml:space="preserve">Les conditions d'exploitation particulières applicables à l'établissement sont les suivantes </w:t>
      </w:r>
      <w:r w:rsidRPr="00CC099E">
        <w:rPr>
          <w:color w:val="000000"/>
        </w:rPr>
        <w:t>:</w:t>
      </w:r>
    </w:p>
    <w:p w14:paraId="302431B1" w14:textId="2015677D" w:rsidR="00F87770" w:rsidRDefault="00F87770">
      <w:pPr>
        <w:pStyle w:val="Titre4"/>
        <w:ind w:left="900" w:hanging="900"/>
        <w:rPr>
          <w:lang w:val="fr-BE"/>
        </w:rPr>
      </w:pPr>
      <w:r>
        <w:rPr>
          <w:lang w:val="fr-BE"/>
        </w:rPr>
        <w:t>GENERALITES</w:t>
      </w:r>
    </w:p>
    <w:p w14:paraId="64D2C8C4" w14:textId="6D6D637C" w:rsidR="00F87770" w:rsidRDefault="00F87770" w:rsidP="00F87770">
      <w:pPr>
        <w:pStyle w:val="Titre4"/>
        <w:numPr>
          <w:ilvl w:val="0"/>
          <w:numId w:val="66"/>
        </w:numPr>
        <w:ind w:left="567" w:hanging="567"/>
        <w:rPr>
          <w:b w:val="0"/>
          <w:bCs w:val="0"/>
          <w:lang w:val="fr-BE"/>
        </w:rPr>
      </w:pPr>
      <w:r w:rsidRPr="00F87770">
        <w:rPr>
          <w:b w:val="0"/>
          <w:bCs w:val="0"/>
          <w:lang w:val="fr-BE"/>
        </w:rPr>
        <w:t>En cas de découverte d'un bien ou d'un site archéologique dans le cadre de la mise en œuvre du permis, une déclaration de découverte fortuite doit être adressée à la commune et l'AWaP dans un délai de trois jours ouvrables à dater de la découverte fortuite conformément à l'article 40 du CoPat.</w:t>
      </w:r>
    </w:p>
    <w:p w14:paraId="56D2CB3A" w14:textId="45DCF6F8" w:rsidR="00F87770" w:rsidRPr="00F87770" w:rsidRDefault="00C1475D" w:rsidP="00F87770">
      <w:pPr>
        <w:pStyle w:val="Titre4"/>
        <w:numPr>
          <w:ilvl w:val="0"/>
          <w:numId w:val="66"/>
        </w:numPr>
        <w:ind w:left="567" w:hanging="567"/>
        <w:rPr>
          <w:b w:val="0"/>
          <w:bCs w:val="0"/>
          <w:lang w:val="fr-BE"/>
        </w:rPr>
      </w:pPr>
      <w:r>
        <w:rPr>
          <w:b w:val="0"/>
          <w:bCs w:val="0"/>
          <w:lang w:val="fr-BE"/>
        </w:rPr>
        <w:t>L</w:t>
      </w:r>
      <w:r w:rsidR="00F87770" w:rsidRPr="00F87770">
        <w:rPr>
          <w:b w:val="0"/>
          <w:bCs w:val="0"/>
          <w:lang w:val="fr-BE"/>
        </w:rPr>
        <w:t>es mesures prévues pour la gestion sur site des eaux de ruissellement</w:t>
      </w:r>
      <w:r>
        <w:rPr>
          <w:b w:val="0"/>
          <w:bCs w:val="0"/>
          <w:lang w:val="fr-BE"/>
        </w:rPr>
        <w:t xml:space="preserve"> sont strictement respectées.</w:t>
      </w:r>
    </w:p>
    <w:p w14:paraId="188E81C3" w14:textId="77777777" w:rsidR="00F87770" w:rsidRPr="00F87770" w:rsidRDefault="00F87770" w:rsidP="00C1475D">
      <w:pPr>
        <w:pStyle w:val="Titre4"/>
        <w:numPr>
          <w:ilvl w:val="0"/>
          <w:numId w:val="0"/>
        </w:numPr>
        <w:ind w:left="567"/>
        <w:rPr>
          <w:b w:val="0"/>
          <w:bCs w:val="0"/>
          <w:lang w:val="fr-BE"/>
        </w:rPr>
      </w:pPr>
    </w:p>
    <w:p w14:paraId="1E7E6AEE" w14:textId="1E7CADCC" w:rsidR="004701C5" w:rsidRDefault="00AA7574">
      <w:pPr>
        <w:pStyle w:val="Titre4"/>
        <w:ind w:left="900" w:hanging="900"/>
        <w:rPr>
          <w:lang w:val="fr-BE"/>
        </w:rPr>
      </w:pPr>
      <w:r>
        <w:rPr>
          <w:lang w:val="fr-BE"/>
        </w:rPr>
        <w:t>PROTECTION DES EAUX SOUTERRAINES</w:t>
      </w:r>
    </w:p>
    <w:p w14:paraId="2DF9E254" w14:textId="00B2524E" w:rsidR="00A57839" w:rsidRPr="00A57839" w:rsidRDefault="00A57839" w:rsidP="00A57839">
      <w:pPr>
        <w:rPr>
          <w:b/>
          <w:bCs/>
        </w:rPr>
      </w:pPr>
      <w:r w:rsidRPr="00A57839">
        <w:rPr>
          <w:u w:color="7F7F7F"/>
        </w:rPr>
        <w:t>Les dispositions du Code de l’Eau, notamment les articles R 164 à R.169 et R. 277 de la partie réglementaire</w:t>
      </w:r>
      <w:r>
        <w:rPr>
          <w:u w:color="7F7F7F"/>
        </w:rPr>
        <w:t xml:space="preserve"> sont respectées.</w:t>
      </w:r>
    </w:p>
    <w:p w14:paraId="4B46389A" w14:textId="76431139" w:rsidR="00AA7574" w:rsidRPr="00455412" w:rsidRDefault="000C54FD" w:rsidP="00AA7574">
      <w:pPr>
        <w:rPr>
          <w:b/>
          <w:bCs/>
        </w:rPr>
      </w:pPr>
      <w:r>
        <w:rPr>
          <w:b/>
          <w:bCs/>
        </w:rPr>
        <w:t>Les</w:t>
      </w:r>
      <w:r w:rsidR="00AA7574" w:rsidRPr="00455412">
        <w:rPr>
          <w:b/>
          <w:bCs/>
        </w:rPr>
        <w:t xml:space="preserve"> dispositions complémentaires suivantes sont impérativement respectées sur le chantier et lors de l'exécution des travaux :</w:t>
      </w:r>
    </w:p>
    <w:p w14:paraId="5FF64017" w14:textId="77777777" w:rsidR="00AA7574" w:rsidRDefault="00AA7574" w:rsidP="00AA7574">
      <w:r>
        <w:t>o</w:t>
      </w:r>
      <w:r>
        <w:tab/>
        <w:t>les engins de chantier ne peuvent présenter de fuite d'hydrocarbures. Ils sont en bon état, régulièrement vérifiés et, en cas de problème, immédiatement transférés en dehors des zones de prévention pour être réparés ;</w:t>
      </w:r>
    </w:p>
    <w:p w14:paraId="05058B86" w14:textId="77777777" w:rsidR="00AA7574" w:rsidRDefault="00AA7574" w:rsidP="00AA7574">
      <w:r>
        <w:t>o</w:t>
      </w:r>
      <w:r>
        <w:tab/>
        <w:t>les opérations d'entretien ou de ravitaillement des engins à moteur sont réalisées de manière à éviter tout épandage accidentel de liquide et son infiltration dans le sol ;</w:t>
      </w:r>
    </w:p>
    <w:p w14:paraId="40C64D00" w14:textId="77777777" w:rsidR="00AA7574" w:rsidRDefault="00AA7574" w:rsidP="00AA7574">
      <w:r>
        <w:t>o</w:t>
      </w:r>
      <w:r>
        <w:tab/>
        <w:t>seuls les produits nécessaires à l'exécution du chantier peuvent s'y trouver. Les produits présentant des risques pour la qualité de la nappe (carburants, lubrifiants,...) sont soit stockés dans des réservoirs placés dans des cuvettes de rétention étanches, de capacité au moins égale à la capacité totale des réservoirs contenus dans chaque cuvette, soit contenus dans des fûts ou récipients entreposés sur une aire étanche et équipée de manière à garantir l'absence de tout rejet liquide en cas de fuite;</w:t>
      </w:r>
    </w:p>
    <w:p w14:paraId="6190C51C" w14:textId="1284D11E" w:rsidR="00AA7574" w:rsidRPr="00910004" w:rsidRDefault="00AA7574" w:rsidP="00455412">
      <w:r>
        <w:t>o</w:t>
      </w:r>
      <w:r>
        <w:tab/>
        <w:t>en cas d'incident, des mesures sont prises immédiatement pour éviter l'extension de la pollution et évacuer les terres qui auraient été contaminées. A cet effet, des kits antipollution comprenant notamment des matériaux adsorbant les hydrocarbures et des bâches sont disponibles en quantité appropriée. L'entrepreneur avertit le service compétent de l'administration : SOS ENVIRONNEMENT NATURE (n° d’appel : 1718)." ;</w:t>
      </w:r>
    </w:p>
    <w:p w14:paraId="2FC3157E" w14:textId="37E6E510" w:rsidR="00AA7574" w:rsidRDefault="00064E57">
      <w:pPr>
        <w:pStyle w:val="Titre4"/>
        <w:ind w:left="900" w:hanging="900"/>
        <w:rPr>
          <w:lang w:val="fr-BE"/>
        </w:rPr>
      </w:pPr>
      <w:r>
        <w:rPr>
          <w:lang w:val="fr-BE"/>
        </w:rPr>
        <w:t>MAITRISE DU RISQUE INCENDIE</w:t>
      </w:r>
    </w:p>
    <w:p w14:paraId="480CE57A" w14:textId="28AE56A3" w:rsidR="001A5D50" w:rsidRPr="001A5D50" w:rsidRDefault="001A5D50" w:rsidP="00064E57">
      <w:pPr>
        <w:pBdr>
          <w:left w:val="none" w:sz="0" w:space="30" w:color="auto"/>
        </w:pBdr>
        <w:rPr>
          <w:i/>
          <w:iCs/>
        </w:rPr>
      </w:pPr>
      <w:r w:rsidRPr="001A5D50">
        <w:rPr>
          <w:i/>
          <w:iCs/>
        </w:rPr>
        <w:t>Respect des impositions figurant dans les rapports d’avis rendus par la Zones de Secours Luxembourg :</w:t>
      </w:r>
    </w:p>
    <w:p w14:paraId="10F4E054" w14:textId="04175565" w:rsidR="001A5D50" w:rsidRPr="001A5D50" w:rsidRDefault="0026011F" w:rsidP="001A5D50">
      <w:pPr>
        <w:pBdr>
          <w:left w:val="none" w:sz="0" w:space="30" w:color="auto"/>
        </w:pBdr>
        <w:rPr>
          <w:i/>
          <w:iCs/>
        </w:rPr>
      </w:pPr>
      <w:r w:rsidRPr="001A5D50">
        <w:rPr>
          <w:i/>
          <w:iCs/>
        </w:rPr>
        <w:t>1°</w:t>
      </w:r>
      <w:r w:rsidRPr="001A5D50">
        <w:rPr>
          <w:i/>
          <w:iCs/>
        </w:rPr>
        <w:tab/>
      </w:r>
      <w:r w:rsidR="00064E57" w:rsidRPr="001A5D50">
        <w:rPr>
          <w:i/>
          <w:iCs/>
        </w:rPr>
        <w:t xml:space="preserve">en date du 9 mars 2021, référencé PR19-03445-02-R-XL-XS-20210309 </w:t>
      </w:r>
      <w:r w:rsidR="001A5D50" w:rsidRPr="001A5D50">
        <w:rPr>
          <w:i/>
          <w:iCs/>
        </w:rPr>
        <w:t xml:space="preserve">et </w:t>
      </w:r>
      <w:r w:rsidR="00064E57" w:rsidRPr="001A5D50">
        <w:rPr>
          <w:i/>
          <w:iCs/>
        </w:rPr>
        <w:t>relatif au bâtiment pour le traitement des effluents gazeux (B9, B10 et B11)</w:t>
      </w:r>
      <w:r w:rsidRPr="001A5D50">
        <w:rPr>
          <w:i/>
          <w:iCs/>
        </w:rPr>
        <w:t xml:space="preserve">, </w:t>
      </w:r>
      <w:r w:rsidR="001A5D50" w:rsidRPr="001A5D50">
        <w:rPr>
          <w:i/>
          <w:iCs/>
        </w:rPr>
        <w:t>liées notamment </w:t>
      </w:r>
      <w:r w:rsidRPr="001A5D50">
        <w:rPr>
          <w:i/>
          <w:iCs/>
        </w:rPr>
        <w:t xml:space="preserve">: </w:t>
      </w:r>
    </w:p>
    <w:p w14:paraId="3B07E79E" w14:textId="183146D2" w:rsidR="00064E57" w:rsidRPr="001A5D50" w:rsidRDefault="001A5D50" w:rsidP="005E349D">
      <w:pPr>
        <w:pStyle w:val="Paragraphedeliste"/>
        <w:numPr>
          <w:ilvl w:val="0"/>
          <w:numId w:val="61"/>
        </w:numPr>
        <w:pBdr>
          <w:left w:val="none" w:sz="0" w:space="30" w:color="auto"/>
        </w:pBdr>
        <w:spacing w:before="0" w:after="0"/>
        <w:ind w:left="851" w:hanging="567"/>
        <w:rPr>
          <w:i/>
          <w:iCs/>
        </w:rPr>
      </w:pPr>
      <w:r w:rsidRPr="001A5D50">
        <w:rPr>
          <w:i/>
          <w:iCs/>
        </w:rPr>
        <w:lastRenderedPageBreak/>
        <w:t>au p</w:t>
      </w:r>
      <w:r w:rsidR="00064E57" w:rsidRPr="001A5D50">
        <w:rPr>
          <w:i/>
          <w:iCs/>
        </w:rPr>
        <w:t>lace</w:t>
      </w:r>
      <w:r w:rsidR="0026011F" w:rsidRPr="001A5D50">
        <w:rPr>
          <w:i/>
          <w:iCs/>
        </w:rPr>
        <w:t>ment</w:t>
      </w:r>
      <w:r w:rsidR="00064E57" w:rsidRPr="001A5D50">
        <w:rPr>
          <w:i/>
          <w:iCs/>
        </w:rPr>
        <w:t xml:space="preserve"> des moyens d’extinction en fonction des risques</w:t>
      </w:r>
      <w:r w:rsidRPr="001A5D50">
        <w:rPr>
          <w:i/>
          <w:iCs/>
        </w:rPr>
        <w:t>,</w:t>
      </w:r>
    </w:p>
    <w:p w14:paraId="394D7323" w14:textId="7961EA87" w:rsidR="00064E57" w:rsidRPr="001A5D50" w:rsidRDefault="001A5D50" w:rsidP="005E349D">
      <w:pPr>
        <w:pStyle w:val="Paragraphedeliste"/>
        <w:numPr>
          <w:ilvl w:val="0"/>
          <w:numId w:val="61"/>
        </w:numPr>
        <w:pBdr>
          <w:left w:val="none" w:sz="0" w:space="30" w:color="auto"/>
        </w:pBdr>
        <w:spacing w:before="0" w:after="0"/>
        <w:ind w:left="851" w:hanging="567"/>
        <w:rPr>
          <w:i/>
          <w:iCs/>
        </w:rPr>
      </w:pPr>
      <w:r w:rsidRPr="001A5D50">
        <w:rPr>
          <w:i/>
          <w:iCs/>
        </w:rPr>
        <w:t>à la p</w:t>
      </w:r>
      <w:r w:rsidR="0026011F" w:rsidRPr="001A5D50">
        <w:rPr>
          <w:i/>
          <w:iCs/>
        </w:rPr>
        <w:t xml:space="preserve">rotection du </w:t>
      </w:r>
      <w:r w:rsidR="00064E57" w:rsidRPr="001A5D50">
        <w:rPr>
          <w:i/>
          <w:iCs/>
        </w:rPr>
        <w:t>charbon actif par une installation de sprinklage au CO2</w:t>
      </w:r>
      <w:r w:rsidRPr="001A5D50">
        <w:rPr>
          <w:i/>
          <w:iCs/>
        </w:rPr>
        <w:t>,</w:t>
      </w:r>
    </w:p>
    <w:p w14:paraId="6B46DE47" w14:textId="34AA179E" w:rsidR="00064E57" w:rsidRPr="001A5D50" w:rsidRDefault="001A5D50" w:rsidP="005E349D">
      <w:pPr>
        <w:pStyle w:val="Paragraphedeliste"/>
        <w:numPr>
          <w:ilvl w:val="0"/>
          <w:numId w:val="61"/>
        </w:numPr>
        <w:pBdr>
          <w:left w:val="none" w:sz="0" w:space="30" w:color="auto"/>
        </w:pBdr>
        <w:spacing w:before="0" w:after="0"/>
        <w:ind w:left="851" w:hanging="567"/>
      </w:pPr>
      <w:r w:rsidRPr="001A5D50">
        <w:rPr>
          <w:i/>
          <w:iCs/>
        </w:rPr>
        <w:t>à la p</w:t>
      </w:r>
      <w:r w:rsidR="0026011F" w:rsidRPr="001A5D50">
        <w:rPr>
          <w:i/>
          <w:iCs/>
        </w:rPr>
        <w:t>résentation d’u</w:t>
      </w:r>
      <w:r w:rsidR="00064E57" w:rsidRPr="001A5D50">
        <w:rPr>
          <w:i/>
          <w:iCs/>
        </w:rPr>
        <w:t>n PV de contrôle des installations électriques</w:t>
      </w:r>
      <w:r w:rsidR="0026011F" w:rsidRPr="001A5D50">
        <w:rPr>
          <w:i/>
          <w:iCs/>
        </w:rPr>
        <w:t>.</w:t>
      </w:r>
    </w:p>
    <w:p w14:paraId="18CA3E76" w14:textId="361F65B3" w:rsidR="00064E57" w:rsidRPr="001A5D50" w:rsidRDefault="0026011F" w:rsidP="0026011F">
      <w:pPr>
        <w:pBdr>
          <w:left w:val="none" w:sz="0" w:space="30" w:color="auto"/>
        </w:pBdr>
        <w:rPr>
          <w:i/>
          <w:iCs/>
        </w:rPr>
      </w:pPr>
      <w:r w:rsidRPr="001A5D50">
        <w:rPr>
          <w:i/>
          <w:iCs/>
        </w:rPr>
        <w:t>2°</w:t>
      </w:r>
      <w:r w:rsidRPr="001A5D50">
        <w:rPr>
          <w:i/>
          <w:iCs/>
        </w:rPr>
        <w:tab/>
        <w:t xml:space="preserve">en date du 13 juillet 2021, référencé PR19-03445-04-R-XL-XS-20210713 </w:t>
      </w:r>
      <w:r w:rsidR="001A5D50" w:rsidRPr="001A5D50">
        <w:rPr>
          <w:i/>
          <w:iCs/>
        </w:rPr>
        <w:t xml:space="preserve">et </w:t>
      </w:r>
      <w:r w:rsidRPr="001A5D50">
        <w:rPr>
          <w:i/>
          <w:iCs/>
        </w:rPr>
        <w:t xml:space="preserve">relatif au bâtiment à construire (B7) </w:t>
      </w:r>
      <w:r w:rsidR="001A5D50" w:rsidRPr="001A5D50">
        <w:rPr>
          <w:i/>
          <w:iCs/>
        </w:rPr>
        <w:t xml:space="preserve">dédié à </w:t>
      </w:r>
      <w:r w:rsidRPr="001A5D50">
        <w:rPr>
          <w:i/>
          <w:iCs/>
        </w:rPr>
        <w:t>la dépollution des DEEE</w:t>
      </w:r>
      <w:r w:rsidR="001A5D50" w:rsidRPr="001A5D50">
        <w:rPr>
          <w:i/>
          <w:iCs/>
        </w:rPr>
        <w:t>.</w:t>
      </w:r>
    </w:p>
    <w:p w14:paraId="2FEE5F32" w14:textId="77777777" w:rsidR="00064E57" w:rsidRPr="00064E57" w:rsidRDefault="00064E57" w:rsidP="00064E57"/>
    <w:p w14:paraId="651C4D16" w14:textId="15348863" w:rsidR="002C028F" w:rsidRDefault="009E4566">
      <w:pPr>
        <w:pStyle w:val="Titre4"/>
        <w:ind w:left="900" w:hanging="900"/>
        <w:rPr>
          <w:lang w:val="fr-BE"/>
        </w:rPr>
      </w:pPr>
      <w:r w:rsidRPr="009E4566">
        <w:rPr>
          <w:lang w:val="fr-BE"/>
        </w:rPr>
        <w:t>PRESCRIPTIONS</w:t>
      </w:r>
      <w:r w:rsidR="003B5227">
        <w:rPr>
          <w:lang w:val="fr-BE"/>
        </w:rPr>
        <w:t xml:space="preserve"> LIEES A LAPROXIMITE </w:t>
      </w:r>
      <w:r w:rsidRPr="009E4566">
        <w:rPr>
          <w:lang w:val="fr-BE"/>
        </w:rPr>
        <w:t>DU DOMAINE D'INFRABEL</w:t>
      </w:r>
    </w:p>
    <w:p w14:paraId="75AE4E53" w14:textId="77777777" w:rsidR="00D00D6A" w:rsidRPr="00D00D6A" w:rsidRDefault="00845B27" w:rsidP="00F31953">
      <w:pPr>
        <w:pStyle w:val="Paragraphedeliste"/>
        <w:numPr>
          <w:ilvl w:val="0"/>
          <w:numId w:val="63"/>
        </w:numPr>
        <w:ind w:left="567" w:hanging="567"/>
        <w:rPr>
          <w:i/>
          <w:iCs/>
        </w:rPr>
      </w:pPr>
      <w:r>
        <w:t>Respect des</w:t>
      </w:r>
      <w:r w:rsidR="00F31953" w:rsidRPr="00F31953">
        <w:t xml:space="preserve"> dispositions de la Loi du 27 avril 2018 donnant les prescriptions à respecter pour les plantations et les constructions aux abords du chemin de fer</w:t>
      </w:r>
      <w:r w:rsidR="00A57839">
        <w:t xml:space="preserve">, </w:t>
      </w:r>
      <w:r w:rsidR="00F31953" w:rsidRPr="00F31953">
        <w:t>plus particulièrement</w:t>
      </w:r>
      <w:r w:rsidR="00D00D6A">
        <w:t> :</w:t>
      </w:r>
    </w:p>
    <w:p w14:paraId="2E8A86D8" w14:textId="6B0338FE" w:rsidR="00D00D6A" w:rsidRPr="00D00D6A" w:rsidRDefault="00F31953" w:rsidP="00D00D6A">
      <w:pPr>
        <w:pStyle w:val="Paragraphedeliste"/>
        <w:ind w:left="567"/>
        <w:jc w:val="center"/>
        <w:rPr>
          <w:i/>
          <w:iCs/>
        </w:rPr>
      </w:pPr>
      <w:r w:rsidRPr="00D00D6A">
        <w:rPr>
          <w:i/>
          <w:iCs/>
          <w:u w:val="single"/>
        </w:rPr>
        <w:t>CHAPITRE 3 – "Mesures relatives à la conservation des chemins de fer et à la sûreté de leur exploitation</w:t>
      </w:r>
      <w:r w:rsidR="00D00D6A" w:rsidRPr="00D00D6A">
        <w:rPr>
          <w:i/>
          <w:iCs/>
          <w:u w:val="single"/>
        </w:rPr>
        <w:t> :</w:t>
      </w:r>
    </w:p>
    <w:p w14:paraId="68E931C2" w14:textId="77777777" w:rsidR="00D00D6A" w:rsidRPr="00D00D6A" w:rsidRDefault="00D00D6A" w:rsidP="00D00D6A">
      <w:pPr>
        <w:pStyle w:val="Paragraphedeliste"/>
        <w:ind w:left="567"/>
        <w:rPr>
          <w:i/>
          <w:iCs/>
        </w:rPr>
      </w:pPr>
      <w:r w:rsidRPr="00D00D6A">
        <w:rPr>
          <w:i/>
          <w:iCs/>
        </w:rPr>
        <w:t>Art. 19. Les chemins de fer sont classés dans la grande voirie. Sauf les exceptions à déterminer par arrêté royal, les chemins d'accès, créés pour aboutir aux gares et propriété du gestionnaire de la gare, sont gérés par l'autorité locale, après avoir été enrôlés dans le statut administratif pour lequel les pouvoirs locaux sont compétents.</w:t>
      </w:r>
    </w:p>
    <w:p w14:paraId="5526C42E" w14:textId="77777777" w:rsidR="00D00D6A" w:rsidRPr="00D00D6A" w:rsidRDefault="00D00D6A" w:rsidP="00D00D6A">
      <w:pPr>
        <w:pStyle w:val="Paragraphedeliste"/>
        <w:ind w:left="567"/>
        <w:rPr>
          <w:i/>
          <w:iCs/>
        </w:rPr>
      </w:pPr>
      <w:r w:rsidRPr="00D00D6A">
        <w:rPr>
          <w:i/>
          <w:iCs/>
        </w:rPr>
        <w:t>Art. 20. § 1er. Sauf dérogation accordée par le gestionnaire de l'infrastructure ferroviaire, la végétation doit être maintenue, le long des voies de chemin de fer, à une hauteur inférieure à la distance entre le pied de celle-ci et le rail le plus proche moins 1,5m. Les interventions de coupe et d'élagage doivent être prévues avant que la végétation n'atteigne cette hauteur maximale. Quand le chemin de fer est établi en remblai ou en déblai, la distance est calculée entre le pied de la végétation et l'arête supérieure du remblai ou du déblai.</w:t>
      </w:r>
    </w:p>
    <w:p w14:paraId="4B40F758" w14:textId="77777777" w:rsidR="00D00D6A" w:rsidRPr="00D00D6A" w:rsidRDefault="00D00D6A" w:rsidP="00D00D6A">
      <w:pPr>
        <w:pStyle w:val="Paragraphedeliste"/>
        <w:ind w:left="567"/>
        <w:rPr>
          <w:i/>
          <w:iCs/>
        </w:rPr>
      </w:pPr>
      <w:r w:rsidRPr="00D00D6A">
        <w:rPr>
          <w:i/>
          <w:iCs/>
        </w:rPr>
        <w:t>Sauf dérogation accordée par le gestionnaire de l'infrastructure ferroviaire, la végétation située derrière les murs érigés le long des voies devra être maintenue à hauteur égale à ces murs.</w:t>
      </w:r>
    </w:p>
    <w:p w14:paraId="165DD49F" w14:textId="77777777" w:rsidR="00D00D6A" w:rsidRPr="00D00D6A" w:rsidRDefault="00D00D6A" w:rsidP="00D00D6A">
      <w:pPr>
        <w:pStyle w:val="Paragraphedeliste"/>
        <w:ind w:left="567"/>
        <w:rPr>
          <w:i/>
          <w:iCs/>
        </w:rPr>
      </w:pPr>
      <w:r w:rsidRPr="00D00D6A">
        <w:rPr>
          <w:i/>
          <w:iCs/>
        </w:rPr>
        <w:t>§ 2. Le gestionnaire de l'infrastructure pourra interdire toute végétation autre qu'herbacée située à moins de huit mètres des rails de chemins de fer, si cette végétation risque de mettre en péril la sécurité du trafic ferroviaire. Pour les tronçons de ligne où la vitesse autorisée est supérieure à deux cent vingt kilomètres par heure, seule la présence d'herbacées est autorisée dans une zone de vingt-cinq mètres à partir du rail le plus proche.</w:t>
      </w:r>
    </w:p>
    <w:p w14:paraId="28B28F96" w14:textId="77777777" w:rsidR="00D00D6A" w:rsidRPr="00D00D6A" w:rsidRDefault="00D00D6A" w:rsidP="00D00D6A">
      <w:pPr>
        <w:pStyle w:val="Paragraphedeliste"/>
        <w:ind w:left="567"/>
        <w:rPr>
          <w:i/>
          <w:iCs/>
        </w:rPr>
      </w:pPr>
      <w:r w:rsidRPr="00D00D6A">
        <w:rPr>
          <w:i/>
          <w:iCs/>
        </w:rPr>
        <w:t>Art. 21. § 1er. Il est interdit, sans autorisation écrite du gestionnaire d'infrastructure d'exploitation et dûment motivée pour des raisons de sécurité, d'ériger des bâtiments ou d'effectuer des travaux à moins de cinq mètres à partir :</w:t>
      </w:r>
    </w:p>
    <w:p w14:paraId="653B2D54" w14:textId="3FFDAA8E" w:rsidR="00D00D6A" w:rsidRPr="00D00D6A" w:rsidRDefault="00D00D6A" w:rsidP="00D00D6A">
      <w:pPr>
        <w:pStyle w:val="Paragraphedeliste"/>
        <w:spacing w:before="0" w:after="0"/>
        <w:ind w:left="1134" w:hanging="567"/>
        <w:rPr>
          <w:i/>
          <w:iCs/>
        </w:rPr>
      </w:pPr>
      <w:r w:rsidRPr="00D00D6A">
        <w:rPr>
          <w:i/>
          <w:iCs/>
        </w:rPr>
        <w:t>-</w:t>
      </w:r>
      <w:r w:rsidRPr="00D00D6A">
        <w:rPr>
          <w:i/>
          <w:iCs/>
        </w:rPr>
        <w:tab/>
        <w:t>du rail extérieur si la plate-forme de la voie est située au même niveau que celui de la parcelle adjacente</w:t>
      </w:r>
      <w:r>
        <w:rPr>
          <w:i/>
          <w:iCs/>
        </w:rPr>
        <w:t xml:space="preserve"> </w:t>
      </w:r>
      <w:r w:rsidRPr="00D00D6A">
        <w:rPr>
          <w:i/>
          <w:iCs/>
        </w:rPr>
        <w:t>;</w:t>
      </w:r>
    </w:p>
    <w:p w14:paraId="2A46E66E" w14:textId="6A834D53" w:rsidR="00D00D6A" w:rsidRPr="00D00D6A" w:rsidRDefault="00D00D6A" w:rsidP="00D00D6A">
      <w:pPr>
        <w:pStyle w:val="Paragraphedeliste"/>
        <w:spacing w:before="0" w:after="0"/>
        <w:ind w:left="1134" w:hanging="567"/>
        <w:rPr>
          <w:i/>
          <w:iCs/>
        </w:rPr>
      </w:pPr>
      <w:r w:rsidRPr="00D00D6A">
        <w:rPr>
          <w:i/>
          <w:iCs/>
        </w:rPr>
        <w:t>-</w:t>
      </w:r>
      <w:r w:rsidRPr="00D00D6A">
        <w:rPr>
          <w:i/>
          <w:iCs/>
        </w:rPr>
        <w:tab/>
        <w:t>du pied de talus pour une voie en remblais</w:t>
      </w:r>
      <w:r>
        <w:rPr>
          <w:i/>
          <w:iCs/>
        </w:rPr>
        <w:t xml:space="preserve"> </w:t>
      </w:r>
      <w:r w:rsidRPr="00D00D6A">
        <w:rPr>
          <w:i/>
          <w:iCs/>
        </w:rPr>
        <w:t>;</w:t>
      </w:r>
    </w:p>
    <w:p w14:paraId="7D02C78C" w14:textId="77777777" w:rsidR="00D00D6A" w:rsidRPr="00D00D6A" w:rsidRDefault="00D00D6A" w:rsidP="00D00D6A">
      <w:pPr>
        <w:pStyle w:val="Paragraphedeliste"/>
        <w:spacing w:before="0" w:after="0"/>
        <w:ind w:left="1134" w:hanging="567"/>
        <w:rPr>
          <w:i/>
          <w:iCs/>
        </w:rPr>
      </w:pPr>
      <w:r w:rsidRPr="00D00D6A">
        <w:rPr>
          <w:i/>
          <w:iCs/>
        </w:rPr>
        <w:t>-</w:t>
      </w:r>
      <w:r w:rsidRPr="00D00D6A">
        <w:rPr>
          <w:i/>
          <w:iCs/>
        </w:rPr>
        <w:tab/>
        <w:t>de la tête de talus pour une voie en déblais.</w:t>
      </w:r>
    </w:p>
    <w:p w14:paraId="6EAE51E6" w14:textId="77777777" w:rsidR="00D00D6A" w:rsidRPr="00D00D6A" w:rsidRDefault="00D00D6A" w:rsidP="00D00D6A">
      <w:pPr>
        <w:pStyle w:val="Paragraphedeliste"/>
        <w:ind w:left="567"/>
        <w:rPr>
          <w:i/>
          <w:iCs/>
        </w:rPr>
      </w:pPr>
      <w:r w:rsidRPr="00D00D6A">
        <w:rPr>
          <w:i/>
          <w:iCs/>
        </w:rPr>
        <w:lastRenderedPageBreak/>
        <w:t>En cas de niveau de plain-pied, si la voie se situe dans une courbe dont le rayon est inférieur ou égal à 500 mètres, la majoration de la distance à partir du rail situé le plus à l'extérieur est de 10 mètres au lieu de 5 mètres.</w:t>
      </w:r>
    </w:p>
    <w:p w14:paraId="3088D121" w14:textId="77777777" w:rsidR="00D00D6A" w:rsidRPr="00D00D6A" w:rsidRDefault="00D00D6A" w:rsidP="00D00D6A">
      <w:pPr>
        <w:pStyle w:val="Paragraphedeliste"/>
        <w:ind w:left="567"/>
        <w:rPr>
          <w:i/>
          <w:iCs/>
        </w:rPr>
      </w:pPr>
      <w:r w:rsidRPr="00D00D6A">
        <w:rPr>
          <w:i/>
          <w:iCs/>
        </w:rPr>
        <w:t>§ 2. Lorsque le chemin de fer est en tunnel, il est interdit, sans autorisation du gestionnaire de l'infrastructure de construire à une distance de moins de vingt-cinq mètres des ouvrages d'entrée ou dans une zone de vingt-cinq mètres de part et d'autre du tunnel, ainsi que dans la zone qui se situe directement au-dessus du tunnel.</w:t>
      </w:r>
    </w:p>
    <w:p w14:paraId="0BCB9A1C" w14:textId="77777777" w:rsidR="00D00D6A" w:rsidRPr="00D00D6A" w:rsidRDefault="00D00D6A" w:rsidP="00D00D6A">
      <w:pPr>
        <w:pStyle w:val="Paragraphedeliste"/>
        <w:ind w:left="567"/>
        <w:rPr>
          <w:i/>
          <w:iCs/>
        </w:rPr>
      </w:pPr>
      <w:r w:rsidRPr="00D00D6A">
        <w:rPr>
          <w:i/>
          <w:iCs/>
        </w:rPr>
        <w:t>Art. 22. Sans autorisation écrite du gestionnaire de l'infrastructure ferroviaire, il est défendu d'exécuter des fouilles, déblais ou excavations quelconques, même à titre provisoire, d'ouvrir ou d'exploiter des minières, tourbières, carrières, sablières, phosphatières, soit à ciel ouvert, soit souterraines, ou d'effectuer des travaux de recherche de mines, le long du chemin de fer, dans la distance de vingt-cinq mètres à partir du rail le plus proche.</w:t>
      </w:r>
    </w:p>
    <w:p w14:paraId="1CE3E3B7" w14:textId="77777777" w:rsidR="00D00D6A" w:rsidRPr="00D00D6A" w:rsidRDefault="00D00D6A" w:rsidP="00D00D6A">
      <w:pPr>
        <w:pStyle w:val="Paragraphedeliste"/>
        <w:ind w:left="567"/>
        <w:rPr>
          <w:i/>
          <w:iCs/>
        </w:rPr>
      </w:pPr>
      <w:r w:rsidRPr="00D00D6A">
        <w:rPr>
          <w:i/>
          <w:iCs/>
        </w:rPr>
        <w:t>Art. 23. Il est défendu, dans la zone de vingt-cinq mètres à partir du rail le plus proche, soit d'établir des constructions dont la toiture est revêtue de matière inflammable, soit d'établir des dépôts de matières inflammables de quelque origine que ce soit, notamment d'origine agricole, ainsi que des liquides inflammables, des combustibles ou des matières explosives.</w:t>
      </w:r>
    </w:p>
    <w:p w14:paraId="1642ED03" w14:textId="53D11F7E" w:rsidR="00F31953" w:rsidRPr="00D00D6A" w:rsidRDefault="00D00D6A" w:rsidP="00D00D6A">
      <w:pPr>
        <w:pStyle w:val="Paragraphedeliste"/>
        <w:ind w:left="567"/>
        <w:rPr>
          <w:i/>
          <w:iCs/>
        </w:rPr>
      </w:pPr>
      <w:r w:rsidRPr="00D00D6A">
        <w:rPr>
          <w:i/>
          <w:iCs/>
        </w:rPr>
        <w:t>Art. 24. Pour les nouvelles lignes ou la modification de lignes existantes, les servitudes imposées par la présente loi prennent naissance à la date du dépôt, dans la commune, du plan des terrains à acquérir pour la construction d'un nouveau chemin de fer ou pour la modification d'un chemin de fer existant.</w:t>
      </w:r>
      <w:r>
        <w:rPr>
          <w:i/>
          <w:iCs/>
        </w:rPr>
        <w:t>"</w:t>
      </w:r>
    </w:p>
    <w:p w14:paraId="71C34B35" w14:textId="6D36CD06" w:rsidR="00266DB1" w:rsidRDefault="00266DB1" w:rsidP="00266DB1">
      <w:pPr>
        <w:pStyle w:val="Paragraphedeliste"/>
        <w:numPr>
          <w:ilvl w:val="0"/>
          <w:numId w:val="63"/>
        </w:numPr>
        <w:ind w:left="567" w:hanging="567"/>
      </w:pPr>
      <w:r>
        <w:t xml:space="preserve">L’accès à la construction </w:t>
      </w:r>
      <w:r w:rsidR="003B5227">
        <w:t>doit</w:t>
      </w:r>
      <w:r>
        <w:t xml:space="preserve"> se faire uniquement par la voirie publique.</w:t>
      </w:r>
    </w:p>
    <w:p w14:paraId="6C292ECE" w14:textId="1917F584" w:rsidR="00266DB1" w:rsidRDefault="00266DB1" w:rsidP="00266DB1">
      <w:pPr>
        <w:pStyle w:val="Paragraphedeliste"/>
        <w:numPr>
          <w:ilvl w:val="0"/>
          <w:numId w:val="63"/>
        </w:numPr>
        <w:ind w:left="567" w:hanging="567"/>
      </w:pPr>
      <w:r>
        <w:t xml:space="preserve">Un égouttage adéquat </w:t>
      </w:r>
      <w:r w:rsidR="003B5227">
        <w:t>est</w:t>
      </w:r>
      <w:r>
        <w:t xml:space="preserve"> prévu afin qu'aucune évacuation d'eau ne soit dirigée vers le domaine du chemin de fer.</w:t>
      </w:r>
    </w:p>
    <w:p w14:paraId="02F58D1A" w14:textId="041F2064" w:rsidR="00266DB1" w:rsidRDefault="00266DB1" w:rsidP="00266DB1">
      <w:pPr>
        <w:pStyle w:val="Paragraphedeliste"/>
        <w:numPr>
          <w:ilvl w:val="0"/>
          <w:numId w:val="63"/>
        </w:numPr>
        <w:ind w:left="567" w:hanging="567"/>
      </w:pPr>
      <w:r>
        <w:t>Les maîtres d'ouvrage et leurs ayant droits renoncent à toute plainte concernant le bruit et les vibrations occasionnés par le passage des trains et par les travaux à la plate-forme ferroviaire aux abords de la construction.</w:t>
      </w:r>
    </w:p>
    <w:p w14:paraId="2132C017" w14:textId="3BDDF975" w:rsidR="00266DB1" w:rsidRDefault="00266DB1" w:rsidP="00266DB1">
      <w:pPr>
        <w:pStyle w:val="Paragraphedeliste"/>
        <w:numPr>
          <w:ilvl w:val="0"/>
          <w:numId w:val="63"/>
        </w:numPr>
        <w:ind w:left="567" w:hanging="567"/>
      </w:pPr>
      <w:r>
        <w:t>Les travaux d’établissement et l’usage des nouvelles constructions se feront aux risques et périls exclusifs du demandeur au point de vue des désagréments qui pourraient provenir du fait de l’exploitation du chemin de fer, tels qu’éboulements, trépidations des convois ou autres causes.</w:t>
      </w:r>
    </w:p>
    <w:p w14:paraId="32FFFB30" w14:textId="4825002E" w:rsidR="00266DB1" w:rsidRDefault="00266DB1" w:rsidP="00266DB1">
      <w:pPr>
        <w:pStyle w:val="Paragraphedeliste"/>
        <w:numPr>
          <w:ilvl w:val="0"/>
          <w:numId w:val="63"/>
        </w:numPr>
        <w:ind w:left="567" w:hanging="567"/>
      </w:pPr>
      <w:r>
        <w:t>La zone dangereuse créée par la circulation des mouvements ferroviaires ne peut en aucun cas être pénétrée par du matériel ou du personnel ou des matériaux.</w:t>
      </w:r>
    </w:p>
    <w:p w14:paraId="21544033" w14:textId="77777777" w:rsidR="00266DB1" w:rsidRDefault="00266DB1" w:rsidP="003B5227">
      <w:pPr>
        <w:pStyle w:val="Paragraphedeliste"/>
        <w:ind w:left="567"/>
      </w:pPr>
      <w:r>
        <w:t>Cette zone dangereuse est déterminée par un gabarit dont l'espace centré sur la voie s'étend jusqu'à des plans perpendiculaires au plan de roulement des rails et situés à 1 m 50 du premier rail de la voie la plus proche. Cette limite doit être matérialisée sur place par un treillis plastifié de couleur orange sur toute la longueur de la zone des travaux.</w:t>
      </w:r>
    </w:p>
    <w:p w14:paraId="382F9D40" w14:textId="14BCCB51" w:rsidR="00266DB1" w:rsidRDefault="00266DB1" w:rsidP="00266DB1">
      <w:pPr>
        <w:pStyle w:val="Paragraphedeliste"/>
        <w:numPr>
          <w:ilvl w:val="0"/>
          <w:numId w:val="63"/>
        </w:numPr>
        <w:ind w:left="567" w:hanging="567"/>
      </w:pPr>
      <w:r>
        <w:t>Travaux au voisinage des installations de traction électrique (caténaires).</w:t>
      </w:r>
    </w:p>
    <w:p w14:paraId="15B066FC" w14:textId="77777777" w:rsidR="00266DB1" w:rsidRDefault="00266DB1" w:rsidP="003B5227">
      <w:pPr>
        <w:pStyle w:val="Paragraphedeliste"/>
        <w:ind w:left="567"/>
      </w:pPr>
      <w:r>
        <w:lastRenderedPageBreak/>
        <w:t>La mise hors tension des installations de traction électrique est obligatoire pour tout travail qui amènerait une personne quelconque ou un objet tenu par cette personne ou des matériaux ou du matériel, à s’approcher à moins de 3 m d’une pièce sous tension.</w:t>
      </w:r>
    </w:p>
    <w:p w14:paraId="2B6B9702" w14:textId="521B7655" w:rsidR="00266DB1" w:rsidRDefault="00266DB1" w:rsidP="00266DB1">
      <w:pPr>
        <w:pStyle w:val="Paragraphedeliste"/>
        <w:numPr>
          <w:ilvl w:val="0"/>
          <w:numId w:val="63"/>
        </w:numPr>
        <w:ind w:left="567" w:hanging="567"/>
      </w:pPr>
      <w:r>
        <w:t>L’accès à la plate-forme ferroviaire en exploitation est formellement interdit pour toute personne extérieure et pour les matériaux et le matériel nécessaire à la réalisation des travaux prévus dans cette autorisation.</w:t>
      </w:r>
    </w:p>
    <w:p w14:paraId="598CE9D0" w14:textId="7146BAF2" w:rsidR="00266DB1" w:rsidRDefault="00266DB1" w:rsidP="00266DB1">
      <w:pPr>
        <w:pStyle w:val="Paragraphedeliste"/>
        <w:numPr>
          <w:ilvl w:val="0"/>
          <w:numId w:val="63"/>
        </w:numPr>
        <w:ind w:left="567" w:hanging="567"/>
      </w:pPr>
      <w:r>
        <w:t xml:space="preserve">Un état des lieux </w:t>
      </w:r>
      <w:r w:rsidR="003B5227">
        <w:t>est</w:t>
      </w:r>
      <w:r>
        <w:t xml:space="preserve"> dressé contradictoirement avant et après les travaux.</w:t>
      </w:r>
    </w:p>
    <w:p w14:paraId="0DF2B259" w14:textId="50F51688" w:rsidR="00266DB1" w:rsidRDefault="00266DB1" w:rsidP="00266DB1">
      <w:pPr>
        <w:pStyle w:val="Paragraphedeliste"/>
        <w:numPr>
          <w:ilvl w:val="0"/>
          <w:numId w:val="63"/>
        </w:numPr>
        <w:ind w:left="567" w:hanging="567"/>
      </w:pPr>
      <w:r>
        <w:t xml:space="preserve">L’attention </w:t>
      </w:r>
      <w:r w:rsidR="003B5227">
        <w:t>de l’exploitant</w:t>
      </w:r>
      <w:r>
        <w:t xml:space="preserve"> est spécialement attirée sur la présence de câbles en service sur le domaine du chemin de fer.</w:t>
      </w:r>
    </w:p>
    <w:p w14:paraId="32B0B562" w14:textId="207B4E60" w:rsidR="00266DB1" w:rsidRDefault="00266DB1" w:rsidP="00266DB1">
      <w:pPr>
        <w:pStyle w:val="Paragraphedeliste"/>
        <w:numPr>
          <w:ilvl w:val="0"/>
          <w:numId w:val="63"/>
        </w:numPr>
        <w:ind w:left="567" w:hanging="567"/>
      </w:pPr>
      <w:r>
        <w:t>Le demandeur devra prendre toutes les précautions nécessaires pour éviter d’endommager quelque partie que ce soit de toutes les installations précitées ou même de blesser légèrement les enveloppes protectrices des câbles.</w:t>
      </w:r>
    </w:p>
    <w:p w14:paraId="402B3B28" w14:textId="3A105DF2" w:rsidR="00266DB1" w:rsidRDefault="003B5227" w:rsidP="00266DB1">
      <w:pPr>
        <w:pStyle w:val="Paragraphedeliste"/>
        <w:numPr>
          <w:ilvl w:val="0"/>
          <w:numId w:val="63"/>
        </w:numPr>
        <w:ind w:left="567" w:hanging="567"/>
      </w:pPr>
      <w:r>
        <w:t>L</w:t>
      </w:r>
      <w:r w:rsidR="00266DB1">
        <w:t>es prescriptions pour le montage et l’application de travaux par des tiers sur ou aux alentours du domaine d’Infrabel servant d’autorisation et concernant l’installation de grue-tour</w:t>
      </w:r>
      <w:r>
        <w:t xml:space="preserve"> (cf. infra) sont respectées</w:t>
      </w:r>
      <w:r w:rsidR="00266DB1">
        <w:t>.</w:t>
      </w:r>
    </w:p>
    <w:p w14:paraId="55893D1B" w14:textId="386A6866" w:rsidR="00266DB1" w:rsidRDefault="00266DB1" w:rsidP="00266DB1">
      <w:pPr>
        <w:pStyle w:val="Paragraphedeliste"/>
        <w:numPr>
          <w:ilvl w:val="0"/>
          <w:numId w:val="63"/>
        </w:numPr>
        <w:ind w:left="567" w:hanging="567"/>
      </w:pPr>
      <w:r>
        <w:t xml:space="preserve">Sauf en cas de faute intentionnelle des organes d’INFRABEL, </w:t>
      </w:r>
      <w:r w:rsidR="003B5227">
        <w:t>l’exploitant</w:t>
      </w:r>
      <w:r>
        <w:t xml:space="preserve"> supporte seul, à l'entière décharge d’INFRABEL et de son personnel, qu'il garantit contre tout recours éventuel, toutes les conséquences dommageables généralement quelconques résultant d'accidents ou de toute autre cause que subiraient à l'occasion de son intervention, lui-même, ses préposés, INFRABEL, les agents d’INFRABEL ou des tiers.</w:t>
      </w:r>
    </w:p>
    <w:p w14:paraId="100F81E0" w14:textId="696653BE" w:rsidR="00266DB1" w:rsidRDefault="00266DB1" w:rsidP="00AD2108">
      <w:pPr>
        <w:pStyle w:val="Paragraphedeliste"/>
        <w:numPr>
          <w:ilvl w:val="0"/>
          <w:numId w:val="63"/>
        </w:numPr>
        <w:ind w:left="567" w:hanging="567"/>
      </w:pPr>
      <w:r>
        <w:t>L</w:t>
      </w:r>
      <w:r w:rsidR="003B5227" w:rsidRPr="003B5227">
        <w:t>’exploitan</w:t>
      </w:r>
      <w:r w:rsidR="003B5227">
        <w:t>t</w:t>
      </w:r>
      <w:r w:rsidR="003B5227" w:rsidRPr="003B5227">
        <w:t xml:space="preserve"> </w:t>
      </w:r>
      <w:r>
        <w:t xml:space="preserve">est tenu de se prémunir de toute incursion sur le domaine ferroviaire et veillera à établir une clôture (idéalement, panneaux rigides h=1.5m) à la limite de propriété. Cette installation </w:t>
      </w:r>
      <w:r w:rsidR="007E0A9D">
        <w:t>est</w:t>
      </w:r>
      <w:r>
        <w:t xml:space="preserve"> posée, en concertation avec les services techniques d’Infrabel (Voir clauses de sécurité), par et aux frais d</w:t>
      </w:r>
      <w:r w:rsidR="007E0A9D">
        <w:t>e l’</w:t>
      </w:r>
      <w:r w:rsidR="007E0A9D" w:rsidRPr="007E0A9D">
        <w:t>exploitan</w:t>
      </w:r>
      <w:r w:rsidR="007E0A9D">
        <w:t>t</w:t>
      </w:r>
      <w:r>
        <w:t>, qui en assurera également l’entretien et le renouvellement ultérieur.</w:t>
      </w:r>
    </w:p>
    <w:p w14:paraId="4F7CEE15" w14:textId="45CB6523" w:rsidR="00266DB1" w:rsidRDefault="00266DB1" w:rsidP="00AD2108">
      <w:pPr>
        <w:pStyle w:val="Paragraphedeliste"/>
        <w:numPr>
          <w:ilvl w:val="0"/>
          <w:numId w:val="63"/>
        </w:numPr>
        <w:ind w:left="567" w:hanging="567"/>
      </w:pPr>
      <w:r>
        <w:t>Avant le début des travaux, l</w:t>
      </w:r>
      <w:r w:rsidR="007E0A9D" w:rsidRPr="007E0A9D">
        <w:t>’exploitan</w:t>
      </w:r>
      <w:r w:rsidR="007E0A9D">
        <w:t xml:space="preserve">t </w:t>
      </w:r>
      <w:r>
        <w:t>prend contact avec l’ingénieur BOA responsable, Monsieur M. DI BARTOLOMEO, GSM : 0499/80.31.99, afin de préciser les modalités pratiques d’exécution des travaux en ce y compris la surveillance, et de s’assurer que toutes les mesures de sécurité sont respectées.</w:t>
      </w:r>
    </w:p>
    <w:p w14:paraId="27B203AB" w14:textId="77777777" w:rsidR="00266DB1" w:rsidRPr="00266DB1" w:rsidRDefault="00266DB1" w:rsidP="00266DB1">
      <w:pPr>
        <w:rPr>
          <w:b/>
          <w:bCs/>
          <w:u w:val="single"/>
        </w:rPr>
      </w:pPr>
      <w:r w:rsidRPr="00266DB1">
        <w:rPr>
          <w:b/>
          <w:bCs/>
          <w:u w:val="single"/>
        </w:rPr>
        <w:t>PRESCRIPTIONS POUR LE MONTAGE ET L'APPLICATION DE TRAVAUX PAR DES TIERS SUR OU AUX ALENTOURS DU DOMAINE D'INFRABEL</w:t>
      </w:r>
    </w:p>
    <w:p w14:paraId="330E09E7" w14:textId="7E16E5DB" w:rsidR="009E4566" w:rsidRDefault="009E4566" w:rsidP="00266DB1">
      <w:pPr>
        <w:pStyle w:val="Paragraphedeliste"/>
        <w:numPr>
          <w:ilvl w:val="0"/>
          <w:numId w:val="64"/>
        </w:numPr>
        <w:ind w:left="567" w:hanging="567"/>
      </w:pPr>
      <w:r>
        <w:t>Le demandeur endosse l’entière responsabilité de la pose et de l’utilisation de la grue.</w:t>
      </w:r>
    </w:p>
    <w:p w14:paraId="3C9EB1D1" w14:textId="77777777" w:rsidR="009E4566" w:rsidRDefault="009E4566" w:rsidP="009E4566">
      <w:r>
        <w:t>2.</w:t>
      </w:r>
      <w:r>
        <w:tab/>
      </w:r>
    </w:p>
    <w:p w14:paraId="2F188308" w14:textId="77777777" w:rsidR="009E4566" w:rsidRDefault="009E4566" w:rsidP="007E0A9D">
      <w:pPr>
        <w:ind w:left="709"/>
      </w:pPr>
      <w:r>
        <w:t>a.</w:t>
      </w:r>
      <w:r>
        <w:tab/>
        <w:t>Durant le montage de la grue, aucune tâche ne peut être effectuée dans le gabarit ou au-dessus des voies. Si, exceptionnellement, pour des raisons particulières, une tâche doit être effectuée dans le gabarit ou au-dessus des voies, la voie doit être mise hors service par un représentant d’INFRABEL.</w:t>
      </w:r>
    </w:p>
    <w:p w14:paraId="5A679728" w14:textId="77777777" w:rsidR="009E4566" w:rsidRDefault="009E4566" w:rsidP="007E0A9D">
      <w:pPr>
        <w:ind w:left="709"/>
      </w:pPr>
      <w:r>
        <w:lastRenderedPageBreak/>
        <w:t>b.</w:t>
      </w:r>
      <w:r>
        <w:tab/>
        <w:t>Durant les travaux, aucune charge de grue ne pourra être manipulée au-dessus des infrastructures d’INFRABEL, ni au-dessus des voies ou à une distance de moins de 5 m de la voie et ne peut en aucun cas tourner au-dessus des voies. Aucune tâche ne peut être effectuée à moins de 3 m des installations de traction électrique (poteaux et fils). Si les conditions ne peuvent être remplies, la voie devra être mise hors service.</w:t>
      </w:r>
    </w:p>
    <w:p w14:paraId="531EBDC9" w14:textId="77777777" w:rsidR="009E4566" w:rsidRDefault="009E4566" w:rsidP="007E0A9D">
      <w:pPr>
        <w:ind w:left="709"/>
      </w:pPr>
      <w:r>
        <w:t>Remarque : Sous la charge est aussi comprise la chaîne de levage ; celle-ci est suspendue au crochet de manutention.</w:t>
      </w:r>
    </w:p>
    <w:p w14:paraId="5D63A335" w14:textId="77777777" w:rsidR="009E4566" w:rsidRDefault="009E4566" w:rsidP="007E0A9D">
      <w:pPr>
        <w:ind w:left="709"/>
      </w:pPr>
      <w:r>
        <w:t>c.</w:t>
      </w:r>
      <w:r>
        <w:tab/>
        <w:t>Afin de respecter les conditions ci-dessus, un système de limitation est employé. Il doit au moins satisfaire aux conditions suivantes :</w:t>
      </w:r>
    </w:p>
    <w:p w14:paraId="52790444" w14:textId="77777777" w:rsidR="009E4566" w:rsidRDefault="009E4566" w:rsidP="007E0A9D">
      <w:pPr>
        <w:ind w:left="1418"/>
      </w:pPr>
      <w:r>
        <w:t>i.</w:t>
      </w:r>
      <w:r>
        <w:tab/>
        <w:t>Une analyse de risque doit être faite (par l’entrepreneur et/ou le coordinateur de sécurité).</w:t>
      </w:r>
    </w:p>
    <w:p w14:paraId="07A580A5" w14:textId="77777777" w:rsidR="009E4566" w:rsidRDefault="009E4566" w:rsidP="007E0A9D">
      <w:pPr>
        <w:ind w:left="1418"/>
      </w:pPr>
      <w:r>
        <w:t>ii.</w:t>
      </w:r>
      <w:r>
        <w:tab/>
        <w:t>La méthode de travail doit être soumise à l’avance à Infrabel pour approbation. Infrabel n’impose pas de méthode spécifique de limitation de liberté de mouvements ; par contre, il doit être clairement démontré que le système choisi ne s’éteint pas quand la grue à tour se trouve sans alimentation, ni ne puisse être débranché de manière simple par une seule personne.</w:t>
      </w:r>
    </w:p>
    <w:p w14:paraId="7344E88B" w14:textId="77777777" w:rsidR="009E4566" w:rsidRDefault="009E4566" w:rsidP="007E0A9D">
      <w:pPr>
        <w:ind w:left="1418"/>
      </w:pPr>
      <w:r>
        <w:t>iii.</w:t>
      </w:r>
      <w:r>
        <w:tab/>
        <w:t>Un toolbox est donné par le conseiller en prévention de l’entrepreneur aux opérateurs de la grue.</w:t>
      </w:r>
    </w:p>
    <w:p w14:paraId="359A1BF3" w14:textId="14F41635" w:rsidR="009E4566" w:rsidRDefault="009E4566" w:rsidP="009E4566">
      <w:r>
        <w:t>3.</w:t>
      </w:r>
      <w:r>
        <w:tab/>
        <w:t>En dehors des périodes de travail et à chaque moment où l’opérateur de la grue quitte son poste de conduite, le crochet doit être remonté contre le chariot. Le chariot doit être ramené jusque la tour de la grue et la flèche doit être en course libre de manière à pouvoir tourner au gré du vent.</w:t>
      </w:r>
    </w:p>
    <w:p w14:paraId="742F1211" w14:textId="77777777" w:rsidR="009E4566" w:rsidRDefault="009E4566" w:rsidP="009E4566">
      <w:r>
        <w:t>4.</w:t>
      </w:r>
      <w:r>
        <w:tab/>
        <w:t>Par grand vent (20m/sec ou 72 km/h), l’utilisation de la grue est interdite. La grue doit être équipée d’un anémomètre en bon ordre de marche qui sera fixé de manière telle que le grutier puisse être immédiatement averti aussitôt que la vitesse maximale autorisée a été atteinte (voir AR du 19.09.1990, rubrique 4.6).</w:t>
      </w:r>
    </w:p>
    <w:p w14:paraId="4CD4F961" w14:textId="77777777" w:rsidR="009E4566" w:rsidRDefault="009E4566" w:rsidP="009E4566">
      <w:r>
        <w:t>5.</w:t>
      </w:r>
      <w:r>
        <w:tab/>
        <w:t>La fondation et les ancrages de la tour doivent être dimensionnés, de telle manière que la grue soit stable avec la flèche bloquée, sous un vent de 140 km/h, le crochet sur la flèche.</w:t>
      </w:r>
    </w:p>
    <w:p w14:paraId="216FEAF6" w14:textId="77777777" w:rsidR="009E4566" w:rsidRDefault="009E4566" w:rsidP="009E4566">
      <w:r>
        <w:t>6.</w:t>
      </w:r>
      <w:r>
        <w:tab/>
        <w:t>Un organisme de contrôle officiel reconnu doit établir un rapport concernant la sécurité de la grue tour, préalablement à son montage. Infrabel doit en recevoir une copie pour approbation avant la mise en service de la grue. Après son montage, le mécanisme de sécurité doit être approuvé par l’organisme de contrôle. Cette approbation doit être transmise à Infrabel avant le début des travaux.</w:t>
      </w:r>
    </w:p>
    <w:p w14:paraId="5D95A859" w14:textId="77777777" w:rsidR="009E4566" w:rsidRDefault="009E4566" w:rsidP="009E4566">
      <w:r>
        <w:t>7.</w:t>
      </w:r>
      <w:r>
        <w:tab/>
        <w:t>Les frais liés à la mise hors service des voies et/ou de la caténaire sont à charge du tiers demandeur et seront déterminés selon les tarifs en vigueur chez Infrabel.</w:t>
      </w:r>
    </w:p>
    <w:p w14:paraId="51683506" w14:textId="77777777" w:rsidR="009E4566" w:rsidRDefault="009E4566" w:rsidP="009E4566">
      <w:r>
        <w:t>L’autorisation de placer une grue à tour près des installations du chemin de fer est accordée et peut être retirée lorsqu’une mesure de sécurité d’exploitation est compromise ou lorsque les conditions de l’autorisation ne sont pas respectées; cela peut être fait immédiatement et sans qu’une quelconque indemnité ne puisse être réclamée à Infrabel.</w:t>
      </w:r>
    </w:p>
    <w:p w14:paraId="25C70717" w14:textId="3AFFAF47" w:rsidR="009E4566" w:rsidRPr="007E0A9D" w:rsidRDefault="009E4566" w:rsidP="009E4566">
      <w:pPr>
        <w:rPr>
          <w:u w:val="single"/>
        </w:rPr>
      </w:pPr>
      <w:r w:rsidRPr="007E0A9D">
        <w:rPr>
          <w:u w:val="single"/>
        </w:rPr>
        <w:lastRenderedPageBreak/>
        <w:t>Mesures d’urgence :</w:t>
      </w:r>
    </w:p>
    <w:p w14:paraId="5F67C403" w14:textId="77777777" w:rsidR="009E4566" w:rsidRDefault="009E4566" w:rsidP="009E4566">
      <w:r>
        <w:t>Si, par défaut de prévoyance ou par accident, un obstacle se trouve à moins de 1,50 m du rail le plus proche ou que la caténaire est endommagée ou pourrait l'être :</w:t>
      </w:r>
    </w:p>
    <w:p w14:paraId="2AD78BF2" w14:textId="77777777" w:rsidR="009E4566" w:rsidRDefault="009E4566" w:rsidP="009E4566">
      <w:r>
        <w:t>L’entrepreneur préviendra immédiatement INFRABEL et cela sans délai.</w:t>
      </w:r>
    </w:p>
    <w:p w14:paraId="2A208920" w14:textId="75396DA2" w:rsidR="009E4566" w:rsidRDefault="009E4566" w:rsidP="007E0A9D">
      <w:pPr>
        <w:pStyle w:val="Paragraphedeliste"/>
        <w:numPr>
          <w:ilvl w:val="0"/>
          <w:numId w:val="56"/>
        </w:numPr>
      </w:pPr>
      <w:r>
        <w:t>Arrêt de trains : Traffic Control ALARM tel. (24 h / 24 h) 02/525.91.40</w:t>
      </w:r>
    </w:p>
    <w:p w14:paraId="3D394BAB" w14:textId="24FEDE93" w:rsidR="009E4566" w:rsidRDefault="009E4566" w:rsidP="007E0A9D">
      <w:pPr>
        <w:pStyle w:val="Paragraphedeliste"/>
        <w:numPr>
          <w:ilvl w:val="0"/>
          <w:numId w:val="56"/>
        </w:numPr>
      </w:pPr>
      <w:r>
        <w:t>Dégâts à la caténaire : répartiteur ES Namur tél. 081/25.84.40  Liège tél. 081/25.84.41</w:t>
      </w:r>
    </w:p>
    <w:p w14:paraId="5A18BE0E" w14:textId="3D7DEE9D" w:rsidR="009E4566" w:rsidRDefault="009E4566" w:rsidP="007E0A9D">
      <w:pPr>
        <w:pStyle w:val="Paragraphedeliste"/>
        <w:numPr>
          <w:ilvl w:val="0"/>
          <w:numId w:val="56"/>
        </w:numPr>
      </w:pPr>
      <w:r>
        <w:t>Responsable des voies : Mr. Alain Krier GSM tél. 0473/92.13.16</w:t>
      </w:r>
    </w:p>
    <w:p w14:paraId="023FFE40" w14:textId="6B4E8E08" w:rsidR="009E4566" w:rsidRDefault="009E4566" w:rsidP="009E4566">
      <w:r>
        <w:t>L’entreprise décrira précisément l'accident comme suit :</w:t>
      </w:r>
      <w:r w:rsidR="004701C5">
        <w:t xml:space="preserve"> </w:t>
      </w:r>
    </w:p>
    <w:p w14:paraId="37F7A0C4" w14:textId="590E5603" w:rsidR="009E4566" w:rsidRDefault="009E4566" w:rsidP="007E0A9D">
      <w:pPr>
        <w:jc w:val="center"/>
        <w:rPr>
          <w:b/>
          <w:bCs/>
          <w:i/>
          <w:iCs/>
        </w:rPr>
      </w:pPr>
      <w:r w:rsidRPr="007E0A9D">
        <w:rPr>
          <w:b/>
          <w:bCs/>
          <w:i/>
          <w:iCs/>
        </w:rPr>
        <w:t xml:space="preserve">"OBSTACLE dans les voies et/ou caténaire </w:t>
      </w:r>
      <w:r w:rsidRPr="00FD5FBF">
        <w:rPr>
          <w:b/>
          <w:bCs/>
          <w:i/>
          <w:iCs/>
        </w:rPr>
        <w:t>endommagée"</w:t>
      </w:r>
      <w:r w:rsidR="007E0A9D">
        <w:rPr>
          <w:b/>
          <w:bCs/>
          <w:i/>
          <w:iCs/>
        </w:rPr>
        <w:t>.</w:t>
      </w:r>
    </w:p>
    <w:p w14:paraId="16068AB5" w14:textId="34E04C9D" w:rsidR="007E0A9D" w:rsidRDefault="007E0A9D" w:rsidP="007E0A9D">
      <w:pPr>
        <w:jc w:val="left"/>
        <w:rPr>
          <w:i/>
          <w:iCs/>
        </w:rPr>
      </w:pPr>
    </w:p>
    <w:p w14:paraId="7D536DF7" w14:textId="77777777" w:rsidR="007E0A9D" w:rsidRPr="007E0A9D" w:rsidRDefault="007E0A9D" w:rsidP="007E0A9D">
      <w:pPr>
        <w:pStyle w:val="Titre4"/>
        <w:ind w:left="900" w:hanging="900"/>
        <w:rPr>
          <w:lang w:val="fr-BE"/>
        </w:rPr>
      </w:pPr>
      <w:r w:rsidRPr="007E0A9D">
        <w:rPr>
          <w:lang w:val="fr-BE"/>
        </w:rPr>
        <w:t>GESTION ET LA PREVENTION DES RISQUES</w:t>
      </w:r>
    </w:p>
    <w:p w14:paraId="04AE8808" w14:textId="77777777" w:rsidR="007E0A9D" w:rsidRPr="007E0A9D" w:rsidRDefault="007E0A9D" w:rsidP="007E0A9D">
      <w:pPr>
        <w:outlineLvl w:val="3"/>
        <w:rPr>
          <w:u w:val="single"/>
        </w:rPr>
      </w:pPr>
      <w:r w:rsidRPr="007E0A9D">
        <w:rPr>
          <w:u w:val="single"/>
        </w:rPr>
        <w:t>RÉSERVOIR DE LPG (PROPANE) &amp; DÉCHARGEMENT</w:t>
      </w:r>
    </w:p>
    <w:p w14:paraId="36A55294" w14:textId="77777777" w:rsidR="007E0A9D" w:rsidRPr="007E0A9D" w:rsidRDefault="007E0A9D" w:rsidP="007E0A9D">
      <w:r w:rsidRPr="007E0A9D">
        <w:t>Art. 1. L’exploitant prend toutes les mesures utiles pour garantir la surveillance permanente des opérations de déchargement de LPG (propane). Tous les paramètres importants pour la sécurité tels que le niveau, la pression ou la dépression doivent être mesurés en permanence et les mesures doivent être lisibles à tout moment par les préposés à la surveillance.</w:t>
      </w:r>
    </w:p>
    <w:p w14:paraId="7F5DD007" w14:textId="77777777" w:rsidR="007E0A9D" w:rsidRPr="007E0A9D" w:rsidRDefault="007E0A9D" w:rsidP="007E0A9D">
      <w:r w:rsidRPr="007E0A9D">
        <w:t>Art. 2. La surveillance du déchargement est assurée en permanence par un membre du personnel.</w:t>
      </w:r>
    </w:p>
    <w:p w14:paraId="4D029BB2" w14:textId="77777777" w:rsidR="007E0A9D" w:rsidRPr="007E0A9D" w:rsidRDefault="007E0A9D" w:rsidP="007E0A9D">
      <w:r w:rsidRPr="007E0A9D">
        <w:t>Art. 3. Le remplissage du réservoir de LPG (propane) est effectué à l’aide d’un tube plongeur.</w:t>
      </w:r>
    </w:p>
    <w:p w14:paraId="781BDEF1" w14:textId="77777777" w:rsidR="007E0A9D" w:rsidRPr="007E0A9D" w:rsidRDefault="007E0A9D" w:rsidP="007E0A9D">
      <w:r w:rsidRPr="007E0A9D">
        <w:t>Art. 4. Un clapet anti-retour est présent au niveau du poste de déchargement.</w:t>
      </w:r>
    </w:p>
    <w:p w14:paraId="6044B73D" w14:textId="77777777" w:rsidR="007E0A9D" w:rsidRPr="007E0A9D" w:rsidRDefault="007E0A9D" w:rsidP="007E0A9D">
      <w:r w:rsidRPr="007E0A9D">
        <w:t>Art. 5. Une vanne automatique est placée en fin de ligne côté réservoir.</w:t>
      </w:r>
    </w:p>
    <w:p w14:paraId="47368A62" w14:textId="77777777" w:rsidR="007E0A9D" w:rsidRPr="007E0A9D" w:rsidRDefault="007E0A9D" w:rsidP="007E0A9D">
      <w:r w:rsidRPr="007E0A9D">
        <w:t>Art. 6. Lors du déchargement de LPG, le système d’arrêt d’urgence du camion est lié avec celui de l’établissement. En cas de détection ou d’activation d’un arrêt d’urgence, la vanne de fond du camion est automatiquement fermée et la pompe de déchargement est coupée.</w:t>
      </w:r>
    </w:p>
    <w:p w14:paraId="1267A8AC" w14:textId="77777777" w:rsidR="007E0A9D" w:rsidRPr="007E0A9D" w:rsidRDefault="007E0A9D" w:rsidP="007E0A9D">
      <w:r w:rsidRPr="007E0A9D">
        <w:t>Art. 7. Le réservoir de LPG (propane) est muni d’une soupape de sécurité. </w:t>
      </w:r>
    </w:p>
    <w:p w14:paraId="2DBE8482" w14:textId="77777777" w:rsidR="007E0A9D" w:rsidRPr="007E0A9D" w:rsidRDefault="007E0A9D" w:rsidP="007E0A9D">
      <w:r w:rsidRPr="007E0A9D">
        <w:t>Art. 8. Le réservoir de LPG (propane) est muni d’une alarme de niveau haut. L’atteinte de ce niveau haut entraine une alarme et l’arrêt automatique du remplissage.</w:t>
      </w:r>
    </w:p>
    <w:p w14:paraId="00EE47A5" w14:textId="77777777" w:rsidR="007E0A9D" w:rsidRPr="007E0A9D" w:rsidRDefault="007E0A9D" w:rsidP="007E0A9D">
      <w:r w:rsidRPr="007E0A9D">
        <w:t>Art. 9. Le réservoir de LPG (propane) est surveillé en permanence par deux détecteurs explosimètres calibrés à 20 % de la LIE déclenchant une alarme sonore et visuelle et la fermeture de la vanne automatique située en pied de réservoir.</w:t>
      </w:r>
    </w:p>
    <w:p w14:paraId="503F454E" w14:textId="77777777" w:rsidR="007E0A9D" w:rsidRPr="007E0A9D" w:rsidRDefault="007E0A9D" w:rsidP="007E0A9D">
      <w:r w:rsidRPr="007E0A9D">
        <w:t xml:space="preserve">Art. 10. Toutes les précautions sont prises pour empêcher l’échauffement du LPG (propane) contenu dans le réservoir. A cet effet, le réservoir est recouvert d’un revêtement en matière époxy protégeant la paroi de la cuve OU le réservoir est équipé d’un système d’arrosage (i.e. arrosage ou sprinklage) asservi à la détection de gaz OU la rétention sous le réservoir est déportée assurant </w:t>
      </w:r>
      <w:r w:rsidRPr="007E0A9D">
        <w:lastRenderedPageBreak/>
        <w:t>l’absence de liquide stagnant en dessous de la cuve. Toute autre solution technique assurant une maitrise du risque similaire est également acceptable. </w:t>
      </w:r>
    </w:p>
    <w:p w14:paraId="26529C4D" w14:textId="77777777" w:rsidR="007E0A9D" w:rsidRPr="007E0A9D" w:rsidRDefault="007E0A9D" w:rsidP="007E0A9D">
      <w:r w:rsidRPr="007E0A9D">
        <w:t>Art. 11. Une zone d’interdiction de feu nu à une distance de 5 m des réservoirs est respectée.</w:t>
      </w:r>
    </w:p>
    <w:p w14:paraId="4A43088B" w14:textId="77777777" w:rsidR="007E0A9D" w:rsidRPr="007E0A9D" w:rsidRDefault="007E0A9D" w:rsidP="007E0A9D">
      <w:r w:rsidRPr="007E0A9D">
        <w:t>Art. 12. Des détecteurs de gaz sont présents au niveau des pompes de transfert de LPG. La détection de gaz arrête les pompes de transfert de LPG et ferme automatiquement les vannes situées sur les tuyauteries de LPG ainsi que les vannes pneumatiques des réservoirs.</w:t>
      </w:r>
    </w:p>
    <w:p w14:paraId="08AB9CC8" w14:textId="77777777" w:rsidR="007E0A9D" w:rsidRPr="007E0A9D" w:rsidRDefault="007E0A9D" w:rsidP="007E0A9D">
      <w:pPr>
        <w:outlineLvl w:val="3"/>
      </w:pPr>
      <w:r w:rsidRPr="007E0A9D">
        <w:rPr>
          <w:u w:val="single"/>
        </w:rPr>
        <w:t>STOCKAGE CRYOGÉNIQUE D’OXYGÈNE.</w:t>
      </w:r>
    </w:p>
    <w:p w14:paraId="3AAA67CB" w14:textId="60EAD3D8" w:rsidR="007E0A9D" w:rsidRPr="007E0A9D" w:rsidRDefault="007E0A9D" w:rsidP="007E0A9D">
      <w:r w:rsidRPr="007E0A9D">
        <w:rPr>
          <w:b/>
          <w:bCs/>
        </w:rPr>
        <w:t>I. — Dispositions générales</w:t>
      </w:r>
    </w:p>
    <w:p w14:paraId="365CA6FF" w14:textId="77777777" w:rsidR="007E0A9D" w:rsidRPr="007E0A9D" w:rsidRDefault="007E0A9D" w:rsidP="007E0A9D">
      <w:r w:rsidRPr="007E0A9D">
        <w:t>Art. 13. [Sans préjudice des dispositions du Règlement général pour la protection du travail qui pourraient être applicables] les prescriptions suivantes s’appliquent à tout dépôt d’oxygène liquide stocké dans un ou plusieurs réservoirs fixes du type cryogénique.</w:t>
      </w:r>
    </w:p>
    <w:p w14:paraId="1B7F4CB8" w14:textId="77777777" w:rsidR="007E0A9D" w:rsidRPr="007E0A9D" w:rsidRDefault="007E0A9D" w:rsidP="007E0A9D">
      <w:r w:rsidRPr="007E0A9D">
        <w:t>Art. 14. Pour l’application des présentes prescriptions, on entend par :</w:t>
      </w:r>
    </w:p>
    <w:p w14:paraId="7DAEFEA4" w14:textId="77777777" w:rsidR="007E0A9D" w:rsidRPr="007E0A9D" w:rsidRDefault="007E0A9D" w:rsidP="007E0A9D">
      <w:r w:rsidRPr="007E0A9D">
        <w:rPr>
          <w:i/>
          <w:iCs/>
        </w:rPr>
        <w:t>Zone de sécurité</w:t>
      </w:r>
      <w:r w:rsidRPr="007E0A9D">
        <w:t xml:space="preserve"> : aire située à l’intérieur d’un périmètre établi à une distance D comptée à partir des parois du réservoir et du vaporisateur et mentionnée à l’Art. 15.</w:t>
      </w:r>
    </w:p>
    <w:p w14:paraId="3D6BC494" w14:textId="77777777" w:rsidR="007E0A9D" w:rsidRPr="007E0A9D" w:rsidRDefault="007E0A9D" w:rsidP="007E0A9D">
      <w:r w:rsidRPr="007E0A9D">
        <w:rPr>
          <w:i/>
          <w:iCs/>
        </w:rPr>
        <w:t>Installation :</w:t>
      </w:r>
      <w:r w:rsidRPr="007E0A9D">
        <w:t xml:space="preserve"> l’ensemble des équipements et tuyauteries situés à l’intérieur de la clôture ou, à défaut de celle-ci, dans la zone de sécurité de groupe 1 (Art. 15).</w:t>
      </w:r>
    </w:p>
    <w:p w14:paraId="6A6123ED" w14:textId="77777777" w:rsidR="007E0A9D" w:rsidRPr="007E0A9D" w:rsidRDefault="007E0A9D" w:rsidP="007E0A9D">
      <w:r w:rsidRPr="007E0A9D">
        <w:rPr>
          <w:i/>
          <w:iCs/>
        </w:rPr>
        <w:t>Immeuble</w:t>
      </w:r>
      <w:r w:rsidRPr="007E0A9D">
        <w:t xml:space="preserve"> : un bâtiment situé à l’intérieur ou à l’extérieur de l’exploitation destinée à être occupé de manière temporaire ou permanente par le public ou le voisinage.</w:t>
      </w:r>
    </w:p>
    <w:p w14:paraId="2BAC23D9" w14:textId="77777777" w:rsidR="007E0A9D" w:rsidRPr="007E0A9D" w:rsidRDefault="007E0A9D" w:rsidP="007E0A9D">
      <w:r w:rsidRPr="007E0A9D">
        <w:rPr>
          <w:i/>
          <w:iCs/>
        </w:rPr>
        <w:t>Fonctionnaire technique</w:t>
      </w:r>
      <w:r w:rsidRPr="007E0A9D">
        <w:t xml:space="preserve"> : le fonctionnaire visé à l’article 21 du décret du 11 mars 1999 relatif au permis d’environnement.</w:t>
      </w:r>
    </w:p>
    <w:p w14:paraId="05E81321" w14:textId="77777777" w:rsidR="007E0A9D" w:rsidRPr="007E0A9D" w:rsidRDefault="007E0A9D" w:rsidP="007E0A9D">
      <w:r w:rsidRPr="007E0A9D">
        <w:rPr>
          <w:i/>
          <w:iCs/>
        </w:rPr>
        <w:t>Fonctionnaire chargé de la surveillance</w:t>
      </w:r>
      <w:r w:rsidRPr="007E0A9D">
        <w:t xml:space="preserve"> : le fonctionnaire ou l’agent du Ministère de la Région wallonne compétent pour rechercher et constater les infractions en matière de protection de l’environnement suivant l’arrêté du 23 décembre 1992.</w:t>
      </w:r>
    </w:p>
    <w:p w14:paraId="33327D8E" w14:textId="77777777" w:rsidR="007E0A9D" w:rsidRPr="007E0A9D" w:rsidRDefault="007E0A9D" w:rsidP="007E0A9D">
      <w:r w:rsidRPr="007E0A9D">
        <w:rPr>
          <w:i/>
          <w:iCs/>
        </w:rPr>
        <w:t>Expert compétent</w:t>
      </w:r>
      <w:r w:rsidRPr="007E0A9D">
        <w:t xml:space="preserve"> : une personne ou un service technique, attaché ou non à l’établissement dont la compétence, en ce qui concerne la mission qui lui est confiée, est généralement reconnue.</w:t>
      </w:r>
    </w:p>
    <w:p w14:paraId="33077CA4" w14:textId="77777777" w:rsidR="007E0A9D" w:rsidRPr="007E0A9D" w:rsidRDefault="007E0A9D" w:rsidP="0009131A">
      <w:r w:rsidRPr="007E0A9D">
        <w:rPr>
          <w:i/>
          <w:iCs/>
        </w:rPr>
        <w:t>Organisme agréé</w:t>
      </w:r>
      <w:r w:rsidRPr="007E0A9D">
        <w:t xml:space="preserve"> : organisme agréé par le Ministère de l’Emploi et du Travail pour le contrôle des réservoirs sous pression ou par le Ministère des Affaires économiques pour le contrôle des installations électriques.</w:t>
      </w:r>
    </w:p>
    <w:p w14:paraId="41456111" w14:textId="2BCDF50A" w:rsidR="007E0A9D" w:rsidRPr="007E0A9D" w:rsidRDefault="007E0A9D" w:rsidP="0009131A">
      <w:r w:rsidRPr="007E0A9D">
        <w:rPr>
          <w:b/>
          <w:bCs/>
        </w:rPr>
        <w:t>II. — Implantation et construction</w:t>
      </w:r>
    </w:p>
    <w:p w14:paraId="1DA99994" w14:textId="77777777" w:rsidR="007E0A9D" w:rsidRPr="007E0A9D" w:rsidRDefault="007E0A9D" w:rsidP="0009131A">
      <w:r w:rsidRPr="007E0A9D">
        <w:rPr>
          <w:u w:val="single"/>
        </w:rPr>
        <w:t>Section 1ère. — Implantation</w:t>
      </w:r>
    </w:p>
    <w:p w14:paraId="0E75726C" w14:textId="77777777" w:rsidR="007E0A9D" w:rsidRPr="007E0A9D" w:rsidRDefault="007E0A9D" w:rsidP="0009131A">
      <w:pPr>
        <w:pBdr>
          <w:left w:val="none" w:sz="0" w:space="30" w:color="auto"/>
        </w:pBdr>
        <w:ind w:left="360"/>
        <w:outlineLvl w:val="4"/>
        <w:rPr>
          <w:i/>
          <w:iCs/>
          <w:u w:val="dotted"/>
        </w:rPr>
      </w:pPr>
      <w:r w:rsidRPr="007E0A9D">
        <w:rPr>
          <w:i/>
          <w:iCs/>
          <w:u w:val="dotted"/>
        </w:rPr>
        <w:t>Sous-section 1ère. — Distances de sécurité</w:t>
      </w:r>
    </w:p>
    <w:p w14:paraId="4AB360CA" w14:textId="77777777" w:rsidR="007E0A9D" w:rsidRPr="007E0A9D" w:rsidRDefault="007E0A9D" w:rsidP="0009131A">
      <w:r w:rsidRPr="007E0A9D">
        <w:t>Art. 15. § 1.  On désigne par :</w:t>
      </w:r>
    </w:p>
    <w:p w14:paraId="5E951121" w14:textId="77777777" w:rsidR="007E0A9D" w:rsidRPr="007E0A9D" w:rsidRDefault="007E0A9D" w:rsidP="0009131A">
      <w:r w:rsidRPr="007E0A9D">
        <w:t xml:space="preserve">a) </w:t>
      </w:r>
      <w:r w:rsidRPr="007E0A9D">
        <w:rPr>
          <w:u w:val="single"/>
        </w:rPr>
        <w:t>Groupe 1 :</w:t>
      </w:r>
    </w:p>
    <w:p w14:paraId="17BF0079" w14:textId="77777777" w:rsidR="007E0A9D" w:rsidRPr="007E0A9D" w:rsidRDefault="007E0A9D" w:rsidP="0009131A">
      <w:r w:rsidRPr="007E0A9D">
        <w:t>• les lignes de tuyauteries continues contenant des gaz ou liquides inflammables non interrompues par des raccords, vannes, brides.</w:t>
      </w:r>
    </w:p>
    <w:p w14:paraId="1581E180" w14:textId="77777777" w:rsidR="007E0A9D" w:rsidRPr="007E0A9D" w:rsidRDefault="007E0A9D" w:rsidP="0009131A">
      <w:r w:rsidRPr="007E0A9D">
        <w:lastRenderedPageBreak/>
        <w:t xml:space="preserve">b) </w:t>
      </w:r>
      <w:r w:rsidRPr="007E0A9D">
        <w:rPr>
          <w:u w:val="single"/>
        </w:rPr>
        <w:t>Groupe 2 :</w:t>
      </w:r>
    </w:p>
    <w:p w14:paraId="32B4A02D" w14:textId="77777777" w:rsidR="007E0A9D" w:rsidRPr="007E0A9D" w:rsidRDefault="007E0A9D" w:rsidP="004016D3">
      <w:pPr>
        <w:numPr>
          <w:ilvl w:val="0"/>
          <w:numId w:val="28"/>
        </w:numPr>
        <w:spacing w:before="0" w:after="0"/>
        <w:ind w:left="714" w:hanging="357"/>
      </w:pPr>
      <w:r w:rsidRPr="007E0A9D">
        <w:t>la limite de propriété,   </w:t>
      </w:r>
    </w:p>
    <w:p w14:paraId="5671AC6C" w14:textId="77777777" w:rsidR="007E0A9D" w:rsidRPr="007E0A9D" w:rsidRDefault="007E0A9D" w:rsidP="004016D3">
      <w:pPr>
        <w:numPr>
          <w:ilvl w:val="0"/>
          <w:numId w:val="28"/>
        </w:numPr>
        <w:spacing w:before="0" w:after="0"/>
        <w:ind w:left="714" w:hanging="357"/>
      </w:pPr>
      <w:r w:rsidRPr="007E0A9D">
        <w:t>la voie publique,</w:t>
      </w:r>
    </w:p>
    <w:p w14:paraId="61F08F69" w14:textId="77777777" w:rsidR="007E0A9D" w:rsidRPr="007E0A9D" w:rsidRDefault="007E0A9D" w:rsidP="004016D3">
      <w:pPr>
        <w:numPr>
          <w:ilvl w:val="0"/>
          <w:numId w:val="28"/>
        </w:numPr>
        <w:spacing w:before="0" w:after="0"/>
        <w:ind w:left="714" w:hanging="357"/>
      </w:pPr>
      <w:r w:rsidRPr="007E0A9D">
        <w:t>la voie de chemin de fer,</w:t>
      </w:r>
    </w:p>
    <w:p w14:paraId="64BAA9BA" w14:textId="77777777" w:rsidR="007E0A9D" w:rsidRPr="007E0A9D" w:rsidRDefault="007E0A9D" w:rsidP="004016D3">
      <w:pPr>
        <w:numPr>
          <w:ilvl w:val="0"/>
          <w:numId w:val="28"/>
        </w:numPr>
        <w:spacing w:before="0" w:after="0"/>
        <w:ind w:left="714" w:hanging="357"/>
      </w:pPr>
      <w:r w:rsidRPr="007E0A9D">
        <w:t>les zones de stationnement de véhicules autres que les véhicules autorisés,</w:t>
      </w:r>
    </w:p>
    <w:p w14:paraId="680E24B4" w14:textId="77777777" w:rsidR="007E0A9D" w:rsidRPr="007E0A9D" w:rsidRDefault="007E0A9D" w:rsidP="004016D3">
      <w:pPr>
        <w:numPr>
          <w:ilvl w:val="0"/>
          <w:numId w:val="28"/>
        </w:numPr>
        <w:spacing w:before="0" w:after="0"/>
        <w:ind w:left="714" w:hanging="357"/>
      </w:pPr>
      <w:r w:rsidRPr="007E0A9D">
        <w:t>les zones non soumises à l’interdiction de feu nu,</w:t>
      </w:r>
    </w:p>
    <w:p w14:paraId="01A2E8F5" w14:textId="77777777" w:rsidR="007E0A9D" w:rsidRPr="007E0A9D" w:rsidRDefault="007E0A9D" w:rsidP="004016D3">
      <w:pPr>
        <w:numPr>
          <w:ilvl w:val="0"/>
          <w:numId w:val="28"/>
        </w:numPr>
        <w:spacing w:before="0" w:after="0"/>
        <w:ind w:left="714" w:hanging="357"/>
      </w:pPr>
      <w:r w:rsidRPr="007E0A9D">
        <w:rPr>
          <w:u w:val="single"/>
        </w:rPr>
        <w:t>les dépôts de gaz ininflammables,</w:t>
      </w:r>
    </w:p>
    <w:p w14:paraId="61CFB121" w14:textId="77777777" w:rsidR="007E0A9D" w:rsidRPr="007E0A9D" w:rsidRDefault="007E0A9D" w:rsidP="0009131A">
      <w:r w:rsidRPr="007E0A9D">
        <w:t xml:space="preserve">c) </w:t>
      </w:r>
      <w:r w:rsidRPr="007E0A9D">
        <w:rPr>
          <w:u w:val="single"/>
        </w:rPr>
        <w:t>Groupe 3 :</w:t>
      </w:r>
    </w:p>
    <w:p w14:paraId="77CB2CAE" w14:textId="77777777" w:rsidR="007E0A9D" w:rsidRPr="007E0A9D" w:rsidRDefault="007E0A9D" w:rsidP="004016D3">
      <w:pPr>
        <w:numPr>
          <w:ilvl w:val="0"/>
          <w:numId w:val="14"/>
        </w:numPr>
        <w:spacing w:before="0" w:after="0"/>
        <w:ind w:left="714" w:hanging="357"/>
      </w:pPr>
      <w:r w:rsidRPr="007E0A9D">
        <w:t>les sous-stations électriques, transformateurs, centres de commande de moteurs non antidéflagrants,</w:t>
      </w:r>
    </w:p>
    <w:p w14:paraId="487E17E1" w14:textId="77777777" w:rsidR="007E0A9D" w:rsidRPr="007E0A9D" w:rsidRDefault="007E0A9D" w:rsidP="004016D3">
      <w:pPr>
        <w:numPr>
          <w:ilvl w:val="0"/>
          <w:numId w:val="14"/>
        </w:numPr>
        <w:spacing w:before="0" w:after="0"/>
        <w:ind w:left="714" w:hanging="357"/>
      </w:pPr>
      <w:r w:rsidRPr="007E0A9D">
        <w:t>les dépôts de matériaux combustibles, constructions et structures en bois,</w:t>
      </w:r>
    </w:p>
    <w:p w14:paraId="2866F891" w14:textId="77777777" w:rsidR="007E0A9D" w:rsidRPr="007E0A9D" w:rsidRDefault="007E0A9D" w:rsidP="004016D3">
      <w:pPr>
        <w:numPr>
          <w:ilvl w:val="0"/>
          <w:numId w:val="14"/>
        </w:numPr>
        <w:spacing w:before="0" w:after="0"/>
        <w:ind w:left="714" w:hanging="357"/>
      </w:pPr>
      <w:r w:rsidRPr="007E0A9D">
        <w:t>les équipements de travail et machines qui ne font pas partie de l’installation de stockage,</w:t>
      </w:r>
    </w:p>
    <w:p w14:paraId="115AA6C0" w14:textId="77777777" w:rsidR="007E0A9D" w:rsidRPr="007E0A9D" w:rsidRDefault="007E0A9D" w:rsidP="004016D3">
      <w:pPr>
        <w:numPr>
          <w:ilvl w:val="0"/>
          <w:numId w:val="14"/>
        </w:numPr>
        <w:spacing w:before="0" w:after="0"/>
        <w:ind w:left="714" w:hanging="357"/>
      </w:pPr>
      <w:r w:rsidRPr="007E0A9D">
        <w:t>les fosses, conduites, drains d’évacuation des eaux de surface, ouvertures et systèmes souterrains,</w:t>
      </w:r>
    </w:p>
    <w:p w14:paraId="5DBBBF95" w14:textId="77777777" w:rsidR="007E0A9D" w:rsidRPr="007E0A9D" w:rsidRDefault="007E0A9D" w:rsidP="004016D3">
      <w:pPr>
        <w:numPr>
          <w:ilvl w:val="0"/>
          <w:numId w:val="14"/>
        </w:numPr>
        <w:spacing w:before="0" w:after="0"/>
        <w:ind w:left="714" w:hanging="357"/>
      </w:pPr>
      <w:r w:rsidRPr="007E0A9D">
        <w:t>les raccordements (vannes, brides, raccords) sur des tuyauteries contenant des gaz ou liquides inflammables,</w:t>
      </w:r>
    </w:p>
    <w:p w14:paraId="06B19AF0" w14:textId="77777777" w:rsidR="007E0A9D" w:rsidRPr="007E0A9D" w:rsidRDefault="007E0A9D" w:rsidP="0009131A">
      <w:r w:rsidRPr="007E0A9D">
        <w:t xml:space="preserve">d) </w:t>
      </w:r>
      <w:r w:rsidRPr="007E0A9D">
        <w:rPr>
          <w:u w:val="single"/>
        </w:rPr>
        <w:t>Groupe 4 :</w:t>
      </w:r>
    </w:p>
    <w:p w14:paraId="66919A90" w14:textId="77777777" w:rsidR="007E0A9D" w:rsidRPr="007E0A9D" w:rsidRDefault="007E0A9D" w:rsidP="004016D3">
      <w:pPr>
        <w:numPr>
          <w:ilvl w:val="0"/>
          <w:numId w:val="15"/>
        </w:numPr>
        <w:spacing w:before="0" w:after="0"/>
        <w:ind w:left="714" w:hanging="357"/>
      </w:pPr>
      <w:r w:rsidRPr="007E0A9D">
        <w:t>les immeubles et zones où le public peut se rassembler,</w:t>
      </w:r>
    </w:p>
    <w:p w14:paraId="7AE37B0C" w14:textId="77777777" w:rsidR="007E0A9D" w:rsidRPr="007E0A9D" w:rsidRDefault="007E0A9D" w:rsidP="004016D3">
      <w:pPr>
        <w:numPr>
          <w:ilvl w:val="0"/>
          <w:numId w:val="15"/>
        </w:numPr>
        <w:spacing w:before="0" w:after="0"/>
        <w:ind w:left="714" w:hanging="357"/>
      </w:pPr>
      <w:r w:rsidRPr="007E0A9D">
        <w:t>les ouvertures d’aspiration de compresseurs ou de ventilateurs,</w:t>
      </w:r>
    </w:p>
    <w:p w14:paraId="03F47B6A" w14:textId="77777777" w:rsidR="007E0A9D" w:rsidRPr="007E0A9D" w:rsidRDefault="007E0A9D" w:rsidP="004016D3">
      <w:pPr>
        <w:numPr>
          <w:ilvl w:val="0"/>
          <w:numId w:val="15"/>
        </w:numPr>
        <w:spacing w:before="0" w:after="0"/>
        <w:ind w:left="714" w:hanging="357"/>
      </w:pPr>
      <w:r w:rsidRPr="007E0A9D">
        <w:t>les évents de réservoirs d’hydrocarbures,</w:t>
      </w:r>
    </w:p>
    <w:p w14:paraId="552F5551" w14:textId="77777777" w:rsidR="007E0A9D" w:rsidRPr="007E0A9D" w:rsidRDefault="007E0A9D" w:rsidP="004016D3">
      <w:pPr>
        <w:numPr>
          <w:ilvl w:val="0"/>
          <w:numId w:val="15"/>
        </w:numPr>
        <w:spacing w:before="0" w:after="0"/>
        <w:ind w:left="714" w:hanging="357"/>
      </w:pPr>
      <w:r w:rsidRPr="007E0A9D">
        <w:rPr>
          <w:u w:val="single"/>
        </w:rPr>
        <w:t>les dépôts aériens de liquides inflammables et de gaz de pétrole liquéfiés.  </w:t>
      </w:r>
      <w:r w:rsidRPr="007E0A9D">
        <w:t xml:space="preserve">  </w:t>
      </w:r>
    </w:p>
    <w:p w14:paraId="13E8ED07" w14:textId="77777777" w:rsidR="007E0A9D" w:rsidRPr="007E0A9D" w:rsidRDefault="007E0A9D" w:rsidP="0009131A">
      <w:r w:rsidRPr="007E0A9D">
        <w:t>§ 2.  Les distances de sécurité D à respecter vis-à-vis des parois du réservoir et du vaporisateur, mesurées en projection horizontale, sont données dans le tableau suivant en fonction du volume du dépôt :</w:t>
      </w:r>
    </w:p>
    <w:tbl>
      <w:tblPr>
        <w:tblW w:w="7660" w:type="dxa"/>
        <w:jc w:val="center"/>
        <w:tblCellMar>
          <w:left w:w="70" w:type="dxa"/>
          <w:right w:w="70" w:type="dxa"/>
        </w:tblCellMar>
        <w:tblLook w:val="04A0" w:firstRow="1" w:lastRow="0" w:firstColumn="1" w:lastColumn="0" w:noHBand="0" w:noVBand="1"/>
      </w:tblPr>
      <w:tblGrid>
        <w:gridCol w:w="2860"/>
        <w:gridCol w:w="1200"/>
        <w:gridCol w:w="1200"/>
        <w:gridCol w:w="1200"/>
        <w:gridCol w:w="1200"/>
      </w:tblGrid>
      <w:tr w:rsidR="007E0A9D" w:rsidRPr="007E0A9D" w14:paraId="3273DB64" w14:textId="77777777" w:rsidTr="007E0A9D">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9EEE5" w14:textId="77777777" w:rsidR="007E0A9D" w:rsidRPr="007E0A9D" w:rsidRDefault="007E0A9D" w:rsidP="0009131A">
            <w:pPr>
              <w:spacing w:before="0" w:after="0" w:line="240" w:lineRule="auto"/>
              <w:rPr>
                <w:rFonts w:ascii="Calibri" w:eastAsia="Times New Roman" w:hAnsi="Calibri" w:cs="Calibri"/>
                <w:b/>
                <w:bCs/>
                <w:color w:val="000000"/>
                <w:szCs w:val="24"/>
                <w:lang w:eastAsia="fr-BE"/>
              </w:rPr>
            </w:pPr>
            <w:r w:rsidRPr="007E0A9D">
              <w:rPr>
                <w:rFonts w:ascii="Calibri" w:eastAsia="Times New Roman" w:hAnsi="Calibri" w:cs="Calibri"/>
                <w:b/>
                <w:bCs/>
                <w:color w:val="000000"/>
                <w:szCs w:val="24"/>
                <w:lang w:eastAsia="fr-BE"/>
              </w:rPr>
              <w:t>Distances de sécurité (m)</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8AEC0B9" w14:textId="77777777" w:rsidR="007E0A9D" w:rsidRPr="007E0A9D" w:rsidRDefault="007E0A9D" w:rsidP="0009131A">
            <w:pPr>
              <w:spacing w:before="0" w:after="0" w:line="240" w:lineRule="auto"/>
              <w:rPr>
                <w:rFonts w:ascii="Calibri" w:eastAsia="Times New Roman" w:hAnsi="Calibri" w:cs="Calibri"/>
                <w:b/>
                <w:bCs/>
                <w:color w:val="000000"/>
                <w:szCs w:val="24"/>
                <w:lang w:eastAsia="fr-BE"/>
              </w:rPr>
            </w:pPr>
            <w:r w:rsidRPr="007E0A9D">
              <w:rPr>
                <w:rFonts w:ascii="Calibri" w:eastAsia="Times New Roman" w:hAnsi="Calibri" w:cs="Calibri"/>
                <w:b/>
                <w:bCs/>
                <w:color w:val="000000"/>
                <w:szCs w:val="24"/>
                <w:lang w:eastAsia="fr-BE"/>
              </w:rPr>
              <w:t>Groupe 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3246AE0" w14:textId="77777777" w:rsidR="007E0A9D" w:rsidRPr="007E0A9D" w:rsidRDefault="007E0A9D" w:rsidP="0009131A">
            <w:pPr>
              <w:spacing w:before="0" w:after="0" w:line="240" w:lineRule="auto"/>
              <w:rPr>
                <w:rFonts w:ascii="Calibri" w:eastAsia="Times New Roman" w:hAnsi="Calibri" w:cs="Calibri"/>
                <w:b/>
                <w:bCs/>
                <w:color w:val="000000"/>
                <w:szCs w:val="24"/>
                <w:lang w:eastAsia="fr-BE"/>
              </w:rPr>
            </w:pPr>
            <w:r w:rsidRPr="007E0A9D">
              <w:rPr>
                <w:rFonts w:ascii="Calibri" w:eastAsia="Times New Roman" w:hAnsi="Calibri" w:cs="Calibri"/>
                <w:b/>
                <w:bCs/>
                <w:color w:val="000000"/>
                <w:szCs w:val="24"/>
                <w:lang w:eastAsia="fr-BE"/>
              </w:rPr>
              <w:t>Groupe 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724DBE7" w14:textId="77777777" w:rsidR="007E0A9D" w:rsidRPr="007E0A9D" w:rsidRDefault="007E0A9D" w:rsidP="0009131A">
            <w:pPr>
              <w:spacing w:before="0" w:after="0" w:line="240" w:lineRule="auto"/>
              <w:rPr>
                <w:rFonts w:ascii="Calibri" w:eastAsia="Times New Roman" w:hAnsi="Calibri" w:cs="Calibri"/>
                <w:b/>
                <w:bCs/>
                <w:color w:val="000000"/>
                <w:szCs w:val="24"/>
                <w:lang w:eastAsia="fr-BE"/>
              </w:rPr>
            </w:pPr>
            <w:r w:rsidRPr="007E0A9D">
              <w:rPr>
                <w:rFonts w:ascii="Calibri" w:eastAsia="Times New Roman" w:hAnsi="Calibri" w:cs="Calibri"/>
                <w:b/>
                <w:bCs/>
                <w:color w:val="000000"/>
                <w:szCs w:val="24"/>
                <w:lang w:eastAsia="fr-BE"/>
              </w:rPr>
              <w:t>Groupe 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C152686" w14:textId="77777777" w:rsidR="007E0A9D" w:rsidRPr="007E0A9D" w:rsidRDefault="007E0A9D" w:rsidP="0009131A">
            <w:pPr>
              <w:spacing w:before="0" w:after="0" w:line="240" w:lineRule="auto"/>
              <w:rPr>
                <w:rFonts w:ascii="Calibri" w:eastAsia="Times New Roman" w:hAnsi="Calibri" w:cs="Calibri"/>
                <w:b/>
                <w:bCs/>
                <w:color w:val="000000"/>
                <w:szCs w:val="24"/>
                <w:lang w:eastAsia="fr-BE"/>
              </w:rPr>
            </w:pPr>
            <w:r w:rsidRPr="007E0A9D">
              <w:rPr>
                <w:rFonts w:ascii="Calibri" w:eastAsia="Times New Roman" w:hAnsi="Calibri" w:cs="Calibri"/>
                <w:b/>
                <w:bCs/>
                <w:color w:val="000000"/>
                <w:szCs w:val="24"/>
                <w:lang w:eastAsia="fr-BE"/>
              </w:rPr>
              <w:t>Groupe 4</w:t>
            </w:r>
          </w:p>
        </w:tc>
      </w:tr>
      <w:tr w:rsidR="007E0A9D" w:rsidRPr="007E0A9D" w14:paraId="24CAC0DF" w14:textId="77777777" w:rsidTr="007E0A9D">
        <w:trPr>
          <w:trHeight w:val="315"/>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21B456B5" w14:textId="77777777" w:rsidR="007E0A9D" w:rsidRPr="007E0A9D" w:rsidRDefault="007E0A9D" w:rsidP="0009131A">
            <w:pPr>
              <w:spacing w:before="0" w:after="0" w:line="240" w:lineRule="auto"/>
              <w:rPr>
                <w:rFonts w:ascii="Calibri" w:eastAsia="Times New Roman" w:hAnsi="Calibri" w:cs="Calibri"/>
                <w:color w:val="000000"/>
                <w:szCs w:val="24"/>
                <w:lang w:eastAsia="fr-BE"/>
              </w:rPr>
            </w:pPr>
            <w:r w:rsidRPr="007E0A9D">
              <w:rPr>
                <w:rFonts w:ascii="Calibri" w:eastAsia="Times New Roman" w:hAnsi="Calibri" w:cs="Calibri"/>
                <w:color w:val="000000"/>
                <w:szCs w:val="24"/>
                <w:lang w:eastAsia="fr-BE"/>
              </w:rPr>
              <w:t>V &lt; 10 000 l</w:t>
            </w:r>
          </w:p>
        </w:tc>
        <w:tc>
          <w:tcPr>
            <w:tcW w:w="1200" w:type="dxa"/>
            <w:tcBorders>
              <w:top w:val="nil"/>
              <w:left w:val="nil"/>
              <w:bottom w:val="single" w:sz="4" w:space="0" w:color="auto"/>
              <w:right w:val="single" w:sz="4" w:space="0" w:color="auto"/>
            </w:tcBorders>
            <w:shd w:val="clear" w:color="auto" w:fill="auto"/>
            <w:vAlign w:val="center"/>
            <w:hideMark/>
          </w:tcPr>
          <w:p w14:paraId="1E6F2D41" w14:textId="77777777" w:rsidR="007E0A9D" w:rsidRPr="007E0A9D" w:rsidRDefault="007E0A9D" w:rsidP="0009131A">
            <w:pPr>
              <w:spacing w:before="0" w:after="0" w:line="240" w:lineRule="auto"/>
              <w:rPr>
                <w:rFonts w:ascii="Calibri" w:eastAsia="Times New Roman" w:hAnsi="Calibri" w:cs="Calibri"/>
                <w:color w:val="000000"/>
                <w:szCs w:val="24"/>
                <w:lang w:eastAsia="fr-BE"/>
              </w:rPr>
            </w:pPr>
            <w:r w:rsidRPr="007E0A9D">
              <w:rPr>
                <w:rFonts w:ascii="Calibri" w:eastAsia="Times New Roman" w:hAnsi="Calibri" w:cs="Calibri"/>
                <w:color w:val="000000"/>
                <w:szCs w:val="24"/>
                <w:lang w:eastAsia="fr-BE"/>
              </w:rPr>
              <w:t>2</w:t>
            </w:r>
          </w:p>
        </w:tc>
        <w:tc>
          <w:tcPr>
            <w:tcW w:w="1200" w:type="dxa"/>
            <w:tcBorders>
              <w:top w:val="nil"/>
              <w:left w:val="nil"/>
              <w:bottom w:val="single" w:sz="4" w:space="0" w:color="auto"/>
              <w:right w:val="single" w:sz="4" w:space="0" w:color="auto"/>
            </w:tcBorders>
            <w:shd w:val="clear" w:color="auto" w:fill="auto"/>
            <w:vAlign w:val="center"/>
            <w:hideMark/>
          </w:tcPr>
          <w:p w14:paraId="2A27E5BD" w14:textId="77777777" w:rsidR="007E0A9D" w:rsidRPr="007E0A9D" w:rsidRDefault="007E0A9D" w:rsidP="0009131A">
            <w:pPr>
              <w:spacing w:before="0" w:after="0" w:line="240" w:lineRule="auto"/>
              <w:rPr>
                <w:rFonts w:ascii="Calibri" w:eastAsia="Times New Roman" w:hAnsi="Calibri" w:cs="Calibri"/>
                <w:color w:val="000000"/>
                <w:szCs w:val="24"/>
                <w:lang w:eastAsia="fr-BE"/>
              </w:rPr>
            </w:pPr>
            <w:r w:rsidRPr="007E0A9D">
              <w:rPr>
                <w:rFonts w:ascii="Calibri" w:eastAsia="Times New Roman" w:hAnsi="Calibri" w:cs="Calibri"/>
                <w:color w:val="000000"/>
                <w:szCs w:val="24"/>
                <w:lang w:eastAsia="fr-BE"/>
              </w:rPr>
              <w:t>2</w:t>
            </w:r>
          </w:p>
        </w:tc>
        <w:tc>
          <w:tcPr>
            <w:tcW w:w="1200" w:type="dxa"/>
            <w:tcBorders>
              <w:top w:val="nil"/>
              <w:left w:val="nil"/>
              <w:bottom w:val="single" w:sz="4" w:space="0" w:color="auto"/>
              <w:right w:val="single" w:sz="4" w:space="0" w:color="auto"/>
            </w:tcBorders>
            <w:shd w:val="clear" w:color="auto" w:fill="auto"/>
            <w:vAlign w:val="center"/>
            <w:hideMark/>
          </w:tcPr>
          <w:p w14:paraId="57A5564E" w14:textId="77777777" w:rsidR="007E0A9D" w:rsidRPr="007E0A9D" w:rsidRDefault="007E0A9D" w:rsidP="0009131A">
            <w:pPr>
              <w:spacing w:before="0" w:after="0" w:line="240" w:lineRule="auto"/>
              <w:rPr>
                <w:rFonts w:ascii="Calibri" w:eastAsia="Times New Roman" w:hAnsi="Calibri" w:cs="Calibri"/>
                <w:color w:val="000000"/>
                <w:szCs w:val="24"/>
                <w:lang w:eastAsia="fr-BE"/>
              </w:rPr>
            </w:pPr>
            <w:r w:rsidRPr="007E0A9D">
              <w:rPr>
                <w:rFonts w:ascii="Calibri" w:eastAsia="Times New Roman" w:hAnsi="Calibri" w:cs="Calibri"/>
                <w:color w:val="000000"/>
                <w:szCs w:val="24"/>
                <w:lang w:eastAsia="fr-BE"/>
              </w:rPr>
              <w:t>4</w:t>
            </w:r>
          </w:p>
        </w:tc>
        <w:tc>
          <w:tcPr>
            <w:tcW w:w="1200" w:type="dxa"/>
            <w:tcBorders>
              <w:top w:val="nil"/>
              <w:left w:val="nil"/>
              <w:bottom w:val="single" w:sz="4" w:space="0" w:color="auto"/>
              <w:right w:val="single" w:sz="4" w:space="0" w:color="auto"/>
            </w:tcBorders>
            <w:shd w:val="clear" w:color="auto" w:fill="auto"/>
            <w:vAlign w:val="center"/>
            <w:hideMark/>
          </w:tcPr>
          <w:p w14:paraId="7CECD595" w14:textId="77777777" w:rsidR="007E0A9D" w:rsidRPr="007E0A9D" w:rsidRDefault="007E0A9D" w:rsidP="0009131A">
            <w:pPr>
              <w:spacing w:before="0" w:after="0" w:line="240" w:lineRule="auto"/>
              <w:rPr>
                <w:rFonts w:ascii="Calibri" w:eastAsia="Times New Roman" w:hAnsi="Calibri" w:cs="Calibri"/>
                <w:color w:val="000000"/>
                <w:szCs w:val="24"/>
                <w:lang w:eastAsia="fr-BE"/>
              </w:rPr>
            </w:pPr>
            <w:r w:rsidRPr="007E0A9D">
              <w:rPr>
                <w:rFonts w:ascii="Calibri" w:eastAsia="Times New Roman" w:hAnsi="Calibri" w:cs="Calibri"/>
                <w:color w:val="000000"/>
                <w:szCs w:val="24"/>
                <w:lang w:eastAsia="fr-BE"/>
              </w:rPr>
              <w:t>6</w:t>
            </w:r>
          </w:p>
        </w:tc>
      </w:tr>
      <w:tr w:rsidR="007E0A9D" w:rsidRPr="007E0A9D" w14:paraId="3AFEA83D" w14:textId="77777777" w:rsidTr="007E0A9D">
        <w:trPr>
          <w:trHeight w:val="315"/>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1155FBB6" w14:textId="77777777" w:rsidR="007E0A9D" w:rsidRPr="007E0A9D" w:rsidRDefault="007E0A9D" w:rsidP="0009131A">
            <w:pPr>
              <w:spacing w:before="0" w:after="0" w:line="240" w:lineRule="auto"/>
              <w:rPr>
                <w:rFonts w:ascii="Calibri" w:eastAsia="Times New Roman" w:hAnsi="Calibri" w:cs="Calibri"/>
                <w:color w:val="000000"/>
                <w:szCs w:val="24"/>
                <w:lang w:eastAsia="fr-BE"/>
              </w:rPr>
            </w:pPr>
            <w:r w:rsidRPr="007E0A9D">
              <w:rPr>
                <w:rFonts w:ascii="Calibri" w:eastAsia="Times New Roman" w:hAnsi="Calibri" w:cs="Calibri"/>
                <w:color w:val="000000"/>
                <w:szCs w:val="24"/>
                <w:lang w:eastAsia="fr-BE"/>
              </w:rPr>
              <w:t>10 000 l £ V &lt; 50 000 l</w:t>
            </w:r>
          </w:p>
        </w:tc>
        <w:tc>
          <w:tcPr>
            <w:tcW w:w="1200" w:type="dxa"/>
            <w:tcBorders>
              <w:top w:val="nil"/>
              <w:left w:val="nil"/>
              <w:bottom w:val="single" w:sz="4" w:space="0" w:color="auto"/>
              <w:right w:val="single" w:sz="4" w:space="0" w:color="auto"/>
            </w:tcBorders>
            <w:shd w:val="clear" w:color="auto" w:fill="auto"/>
            <w:vAlign w:val="center"/>
            <w:hideMark/>
          </w:tcPr>
          <w:p w14:paraId="2AA640A6" w14:textId="77777777" w:rsidR="007E0A9D" w:rsidRPr="007E0A9D" w:rsidRDefault="007E0A9D" w:rsidP="0009131A">
            <w:pPr>
              <w:spacing w:before="0" w:after="0" w:line="240" w:lineRule="auto"/>
              <w:rPr>
                <w:rFonts w:ascii="Calibri" w:eastAsia="Times New Roman" w:hAnsi="Calibri" w:cs="Calibri"/>
                <w:color w:val="000000"/>
                <w:szCs w:val="24"/>
                <w:lang w:eastAsia="fr-BE"/>
              </w:rPr>
            </w:pPr>
            <w:r w:rsidRPr="007E0A9D">
              <w:rPr>
                <w:rFonts w:ascii="Calibri" w:eastAsia="Times New Roman" w:hAnsi="Calibri" w:cs="Calibri"/>
                <w:color w:val="000000"/>
                <w:szCs w:val="24"/>
                <w:lang w:eastAsia="fr-BE"/>
              </w:rPr>
              <w:t>4</w:t>
            </w:r>
          </w:p>
        </w:tc>
        <w:tc>
          <w:tcPr>
            <w:tcW w:w="1200" w:type="dxa"/>
            <w:tcBorders>
              <w:top w:val="nil"/>
              <w:left w:val="nil"/>
              <w:bottom w:val="single" w:sz="4" w:space="0" w:color="auto"/>
              <w:right w:val="single" w:sz="4" w:space="0" w:color="auto"/>
            </w:tcBorders>
            <w:shd w:val="clear" w:color="auto" w:fill="auto"/>
            <w:vAlign w:val="center"/>
            <w:hideMark/>
          </w:tcPr>
          <w:p w14:paraId="470AD760" w14:textId="77777777" w:rsidR="007E0A9D" w:rsidRPr="007E0A9D" w:rsidRDefault="007E0A9D" w:rsidP="0009131A">
            <w:pPr>
              <w:spacing w:before="0" w:after="0" w:line="240" w:lineRule="auto"/>
              <w:rPr>
                <w:rFonts w:ascii="Calibri" w:eastAsia="Times New Roman" w:hAnsi="Calibri" w:cs="Calibri"/>
                <w:color w:val="000000"/>
                <w:szCs w:val="24"/>
                <w:lang w:eastAsia="fr-BE"/>
              </w:rPr>
            </w:pPr>
            <w:r w:rsidRPr="007E0A9D">
              <w:rPr>
                <w:rFonts w:ascii="Calibri" w:eastAsia="Times New Roman" w:hAnsi="Calibri" w:cs="Calibri"/>
                <w:color w:val="000000"/>
                <w:szCs w:val="24"/>
                <w:lang w:eastAsia="fr-BE"/>
              </w:rPr>
              <w:t>4</w:t>
            </w:r>
          </w:p>
        </w:tc>
        <w:tc>
          <w:tcPr>
            <w:tcW w:w="1200" w:type="dxa"/>
            <w:tcBorders>
              <w:top w:val="nil"/>
              <w:left w:val="nil"/>
              <w:bottom w:val="single" w:sz="4" w:space="0" w:color="auto"/>
              <w:right w:val="single" w:sz="4" w:space="0" w:color="auto"/>
            </w:tcBorders>
            <w:shd w:val="clear" w:color="auto" w:fill="auto"/>
            <w:vAlign w:val="center"/>
            <w:hideMark/>
          </w:tcPr>
          <w:p w14:paraId="05F56B20" w14:textId="77777777" w:rsidR="007E0A9D" w:rsidRPr="007E0A9D" w:rsidRDefault="007E0A9D" w:rsidP="0009131A">
            <w:pPr>
              <w:spacing w:before="0" w:after="0" w:line="240" w:lineRule="auto"/>
              <w:rPr>
                <w:rFonts w:ascii="Calibri" w:eastAsia="Times New Roman" w:hAnsi="Calibri" w:cs="Calibri"/>
                <w:color w:val="000000"/>
                <w:szCs w:val="24"/>
                <w:lang w:eastAsia="fr-BE"/>
              </w:rPr>
            </w:pPr>
            <w:r w:rsidRPr="007E0A9D">
              <w:rPr>
                <w:rFonts w:ascii="Calibri" w:eastAsia="Times New Roman" w:hAnsi="Calibri" w:cs="Calibri"/>
                <w:color w:val="000000"/>
                <w:szCs w:val="24"/>
                <w:lang w:eastAsia="fr-BE"/>
              </w:rPr>
              <w:t>5</w:t>
            </w:r>
          </w:p>
        </w:tc>
        <w:tc>
          <w:tcPr>
            <w:tcW w:w="1200" w:type="dxa"/>
            <w:tcBorders>
              <w:top w:val="nil"/>
              <w:left w:val="nil"/>
              <w:bottom w:val="single" w:sz="4" w:space="0" w:color="auto"/>
              <w:right w:val="single" w:sz="4" w:space="0" w:color="auto"/>
            </w:tcBorders>
            <w:shd w:val="clear" w:color="auto" w:fill="auto"/>
            <w:vAlign w:val="center"/>
            <w:hideMark/>
          </w:tcPr>
          <w:p w14:paraId="331B57A8" w14:textId="77777777" w:rsidR="007E0A9D" w:rsidRPr="007E0A9D" w:rsidRDefault="007E0A9D" w:rsidP="0009131A">
            <w:pPr>
              <w:spacing w:before="0" w:after="0" w:line="240" w:lineRule="auto"/>
              <w:rPr>
                <w:rFonts w:ascii="Calibri" w:eastAsia="Times New Roman" w:hAnsi="Calibri" w:cs="Calibri"/>
                <w:color w:val="000000"/>
                <w:szCs w:val="24"/>
                <w:lang w:eastAsia="fr-BE"/>
              </w:rPr>
            </w:pPr>
            <w:r w:rsidRPr="007E0A9D">
              <w:rPr>
                <w:rFonts w:ascii="Calibri" w:eastAsia="Times New Roman" w:hAnsi="Calibri" w:cs="Calibri"/>
                <w:color w:val="000000"/>
                <w:szCs w:val="24"/>
                <w:lang w:eastAsia="fr-BE"/>
              </w:rPr>
              <w:t>7</w:t>
            </w:r>
          </w:p>
        </w:tc>
      </w:tr>
    </w:tbl>
    <w:p w14:paraId="56890EB1" w14:textId="77777777" w:rsidR="007E0A9D" w:rsidRPr="007E0A9D" w:rsidRDefault="007E0A9D" w:rsidP="0009131A">
      <w:r w:rsidRPr="007E0A9D">
        <w:t>Art. 16. Les distances « D » mentionnées à l’Article 15 ci-dessus peuvent être réduites par la construction d’un écran de sécurité incombustible et étanche au gaz d’au moins 2 mètres de haut, tel qu’en contournant cet écran la distance mesurée horizontalement est égale à la distance mentionnée.</w:t>
      </w:r>
    </w:p>
    <w:p w14:paraId="630570AB" w14:textId="77777777" w:rsidR="007E0A9D" w:rsidRPr="007E0A9D" w:rsidRDefault="007E0A9D" w:rsidP="0009131A">
      <w:r w:rsidRPr="007E0A9D">
        <w:t>La distance entre le réservoir/vaporisateur et cet écran ne peut être inférieure à un mètre.</w:t>
      </w:r>
    </w:p>
    <w:p w14:paraId="62C03E30" w14:textId="77777777" w:rsidR="007E0A9D" w:rsidRPr="007E0A9D" w:rsidRDefault="007E0A9D" w:rsidP="0009131A">
      <w:r w:rsidRPr="007E0A9D">
        <w:t>La hauteur de l’écran de sécurité, par rapport aux éléments suivants, peut être telle que l’arête supérieure de l’écran ne les dépasse que de 50 cm :</w:t>
      </w:r>
    </w:p>
    <w:p w14:paraId="041EB120" w14:textId="77777777" w:rsidR="007E0A9D" w:rsidRPr="007E0A9D" w:rsidRDefault="007E0A9D" w:rsidP="0009131A">
      <w:pPr>
        <w:numPr>
          <w:ilvl w:val="0"/>
          <w:numId w:val="21"/>
        </w:numPr>
      </w:pPr>
      <w:r w:rsidRPr="007E0A9D">
        <w:t>les lignes de tuyauteries continues contenant des gaz ou liquides inflammables non interrompues par des raccords, vannes, brides,</w:t>
      </w:r>
    </w:p>
    <w:p w14:paraId="287DCB81" w14:textId="77777777" w:rsidR="007E0A9D" w:rsidRPr="007E0A9D" w:rsidRDefault="007E0A9D" w:rsidP="0009131A">
      <w:pPr>
        <w:numPr>
          <w:ilvl w:val="0"/>
          <w:numId w:val="21"/>
        </w:numPr>
      </w:pPr>
      <w:r w:rsidRPr="007E0A9D">
        <w:lastRenderedPageBreak/>
        <w:t>les fosses, conduites, drains d’évacuation des eaux de surface, ouvertures et systèmes souterrains,</w:t>
      </w:r>
    </w:p>
    <w:p w14:paraId="7CF4D426" w14:textId="77777777" w:rsidR="007E0A9D" w:rsidRPr="007E0A9D" w:rsidRDefault="007E0A9D" w:rsidP="0009131A">
      <w:pPr>
        <w:numPr>
          <w:ilvl w:val="0"/>
          <w:numId w:val="21"/>
        </w:numPr>
      </w:pPr>
      <w:r w:rsidRPr="007E0A9D">
        <w:t>les raccordements (vannes, brides, raccords) sur des tuyauteries contenant des gaz ou liquides inflammables.</w:t>
      </w:r>
    </w:p>
    <w:p w14:paraId="577BB029" w14:textId="77777777" w:rsidR="007E0A9D" w:rsidRPr="007E0A9D" w:rsidRDefault="007E0A9D" w:rsidP="0009131A">
      <w:pPr>
        <w:pBdr>
          <w:left w:val="none" w:sz="0" w:space="30" w:color="auto"/>
        </w:pBdr>
        <w:ind w:left="360"/>
        <w:outlineLvl w:val="4"/>
        <w:rPr>
          <w:i/>
          <w:iCs/>
          <w:u w:val="dotted"/>
        </w:rPr>
      </w:pPr>
      <w:r w:rsidRPr="007E0A9D">
        <w:rPr>
          <w:i/>
          <w:iCs/>
          <w:u w:val="dotted"/>
        </w:rPr>
        <w:t>Sous-section 2. – Dispositions générales</w:t>
      </w:r>
    </w:p>
    <w:p w14:paraId="3F220690" w14:textId="77777777" w:rsidR="007E0A9D" w:rsidRPr="007E0A9D" w:rsidRDefault="007E0A9D" w:rsidP="0009131A">
      <w:r w:rsidRPr="007E0A9D">
        <w:t>Art. 17. Le réservoir et le vaporisateur sont placés à l’air libre.  Toutefois, si le stockage dans un bâtiment ne peut être évité, les conditions suivantes doivent être respectées :</w:t>
      </w:r>
    </w:p>
    <w:p w14:paraId="17628AD9" w14:textId="06D09739" w:rsidR="007E0A9D" w:rsidRPr="007E0A9D" w:rsidRDefault="007E0A9D" w:rsidP="0009131A">
      <w:pPr>
        <w:numPr>
          <w:ilvl w:val="0"/>
          <w:numId w:val="22"/>
        </w:numPr>
      </w:pPr>
      <w:r w:rsidRPr="007E0A9D">
        <w:t>le local contenant le réservoir doit être complètement isolé des installations adjacentes au  moyen de murs ou cloisons continus réalisés en matériaux non poreux et incombustibles</w:t>
      </w:r>
      <w:r w:rsidR="00D00D6A">
        <w:t> </w:t>
      </w:r>
      <w:r w:rsidRPr="007E0A9D">
        <w:t>;</w:t>
      </w:r>
    </w:p>
    <w:p w14:paraId="3A7553B7" w14:textId="77777777" w:rsidR="007E0A9D" w:rsidRPr="007E0A9D" w:rsidRDefault="007E0A9D" w:rsidP="0009131A">
      <w:pPr>
        <w:numPr>
          <w:ilvl w:val="0"/>
          <w:numId w:val="22"/>
        </w:numPr>
      </w:pPr>
      <w:r w:rsidRPr="007E0A9D">
        <w:t>au moins une de ces cloisons doit être un mur extérieur du bâtiment existant ; une ou  plusieurs portes doivent être aménagées dans un mur extérieur, qui doivent avoir un ou  deux battants permettant un passage libre de minimum à 0,8 m ;</w:t>
      </w:r>
    </w:p>
    <w:p w14:paraId="421965C0" w14:textId="77777777" w:rsidR="007E0A9D" w:rsidRPr="007E0A9D" w:rsidRDefault="007E0A9D" w:rsidP="0009131A">
      <w:pPr>
        <w:numPr>
          <w:ilvl w:val="0"/>
          <w:numId w:val="22"/>
        </w:numPr>
      </w:pPr>
      <w:r w:rsidRPr="007E0A9D">
        <w:t>une ventilation suffisante, naturelle ou forcée, débouchant vers l’extérieur doit être  présente ;</w:t>
      </w:r>
    </w:p>
    <w:p w14:paraId="63616185" w14:textId="079A1EF8" w:rsidR="007E0A9D" w:rsidRPr="007E0A9D" w:rsidRDefault="007E0A9D" w:rsidP="0009131A">
      <w:pPr>
        <w:numPr>
          <w:ilvl w:val="0"/>
          <w:numId w:val="22"/>
        </w:numPr>
      </w:pPr>
      <w:r w:rsidRPr="007E0A9D">
        <w:t>les tranchées, les fosses, les trous d’homme, les conduites ne sont pas admises dans le local</w:t>
      </w:r>
      <w:r w:rsidR="00D00D6A">
        <w:t> </w:t>
      </w:r>
      <w:r w:rsidRPr="007E0A9D">
        <w:t>;</w:t>
      </w:r>
    </w:p>
    <w:p w14:paraId="29E7254D" w14:textId="77777777" w:rsidR="007E0A9D" w:rsidRPr="007E0A9D" w:rsidRDefault="007E0A9D" w:rsidP="0009131A">
      <w:pPr>
        <w:numPr>
          <w:ilvl w:val="0"/>
          <w:numId w:val="22"/>
        </w:numPr>
      </w:pPr>
      <w:r w:rsidRPr="007E0A9D">
        <w:t>les câbles électriques non enterrés ne sont pas admis dans l’enceinte, sauf pour  l’alimentation électrique de l’installation.</w:t>
      </w:r>
    </w:p>
    <w:p w14:paraId="238EC9B9" w14:textId="77777777" w:rsidR="007E0A9D" w:rsidRPr="007E0A9D" w:rsidRDefault="007E0A9D" w:rsidP="0009131A">
      <w:r w:rsidRPr="007E0A9D">
        <w:t>Art. 18. Le réservoir et le vaporisateur ne peuvent se trouver sous des lignes électriques sauf si des dispositions sont prises pour éviter tout contact accidentel du câble avec le réservoir et ses accessoires. Aucun câble électrique apparent ne peut se trouver dans la zone de sécurité sauf pour l’alimentation électrique de l’installation.</w:t>
      </w:r>
    </w:p>
    <w:p w14:paraId="37DD9460" w14:textId="77777777" w:rsidR="007E0A9D" w:rsidRPr="007E0A9D" w:rsidRDefault="007E0A9D" w:rsidP="0009131A">
      <w:r w:rsidRPr="007E0A9D">
        <w:t>Art. 19. Des mesures sont prises pour empêcher que du liquide accidentellement échappé n’atteigne des lieux de rassemblement du public, la limite de propriété ou des ouvertures d’égout.</w:t>
      </w:r>
    </w:p>
    <w:p w14:paraId="4A91FC5E" w14:textId="77777777" w:rsidR="007E0A9D" w:rsidRPr="007E0A9D" w:rsidRDefault="007E0A9D" w:rsidP="0009131A">
      <w:r w:rsidRPr="007E0A9D">
        <w:t>Art. 20. Le réservoir est mis à l’abri du rayonnement solaire.  Une peinture réfléchissante est un moyen pour remplir cette condition. </w:t>
      </w:r>
    </w:p>
    <w:p w14:paraId="5D8B85A7" w14:textId="77777777" w:rsidR="007E0A9D" w:rsidRPr="007E0A9D" w:rsidRDefault="007E0A9D" w:rsidP="0009131A">
      <w:pPr>
        <w:pBdr>
          <w:left w:val="none" w:sz="0" w:space="30" w:color="auto"/>
        </w:pBdr>
        <w:ind w:left="360"/>
        <w:outlineLvl w:val="4"/>
        <w:rPr>
          <w:i/>
          <w:iCs/>
          <w:u w:val="dotted"/>
        </w:rPr>
      </w:pPr>
      <w:r w:rsidRPr="007E0A9D">
        <w:rPr>
          <w:i/>
          <w:iCs/>
          <w:u w:val="dotted"/>
        </w:rPr>
        <w:t>Sous-section 3. – Zone de sécurité</w:t>
      </w:r>
    </w:p>
    <w:p w14:paraId="4C9339E6" w14:textId="77777777" w:rsidR="007E0A9D" w:rsidRPr="007E0A9D" w:rsidRDefault="007E0A9D" w:rsidP="0009131A">
      <w:r w:rsidRPr="007E0A9D">
        <w:t>Art. 21. § 1.  Dans la zone de sécurité de groupe 2, il est interdit :</w:t>
      </w:r>
    </w:p>
    <w:p w14:paraId="47210B6A" w14:textId="77777777" w:rsidR="007E0A9D" w:rsidRPr="007E0A9D" w:rsidRDefault="007E0A9D" w:rsidP="0009131A">
      <w:pPr>
        <w:numPr>
          <w:ilvl w:val="0"/>
          <w:numId w:val="23"/>
        </w:numPr>
      </w:pPr>
      <w:r w:rsidRPr="007E0A9D">
        <w:t>de fumer et d’introduire des matières en ignition,</w:t>
      </w:r>
    </w:p>
    <w:p w14:paraId="59BFB9B2" w14:textId="77777777" w:rsidR="007E0A9D" w:rsidRPr="007E0A9D" w:rsidRDefault="007E0A9D" w:rsidP="0009131A">
      <w:pPr>
        <w:numPr>
          <w:ilvl w:val="0"/>
          <w:numId w:val="23"/>
        </w:numPr>
      </w:pPr>
      <w:r w:rsidRPr="007E0A9D">
        <w:t>d’y placer des matières combustibles telles que notamment des huiles, des graisses, du bitume, du goudron, des papiers, du bois mort, etc …, à l’exception toutefois du revêtement de la clôture et des pictogrammes y apposés. Cette zone est maintenue rigoureusement propre, même de toute tâche de ces matières.</w:t>
      </w:r>
    </w:p>
    <w:p w14:paraId="2B43D9DA" w14:textId="77777777" w:rsidR="007E0A9D" w:rsidRPr="007E0A9D" w:rsidRDefault="007E0A9D" w:rsidP="0009131A">
      <w:r w:rsidRPr="007E0A9D">
        <w:t>§ 2.  Seul le camion de ravitaillement peut pénétrer dans cette zone.</w:t>
      </w:r>
    </w:p>
    <w:p w14:paraId="3273084D" w14:textId="77777777" w:rsidR="004016D3" w:rsidRDefault="004016D3">
      <w:pPr>
        <w:spacing w:before="40" w:after="60" w:line="276" w:lineRule="auto"/>
        <w:jc w:val="left"/>
        <w:rPr>
          <w:i/>
          <w:iCs/>
          <w:u w:val="dotted"/>
        </w:rPr>
      </w:pPr>
      <w:r>
        <w:rPr>
          <w:i/>
          <w:iCs/>
          <w:u w:val="dotted"/>
        </w:rPr>
        <w:br w:type="page"/>
      </w:r>
    </w:p>
    <w:p w14:paraId="65094128" w14:textId="765192A0" w:rsidR="007E0A9D" w:rsidRPr="007E0A9D" w:rsidRDefault="007E0A9D" w:rsidP="0009131A">
      <w:pPr>
        <w:pBdr>
          <w:left w:val="none" w:sz="0" w:space="30" w:color="auto"/>
        </w:pBdr>
        <w:ind w:left="360"/>
        <w:outlineLvl w:val="4"/>
        <w:rPr>
          <w:i/>
          <w:iCs/>
          <w:u w:val="dotted"/>
        </w:rPr>
      </w:pPr>
      <w:r w:rsidRPr="007E0A9D">
        <w:rPr>
          <w:i/>
          <w:iCs/>
          <w:u w:val="dotted"/>
        </w:rPr>
        <w:lastRenderedPageBreak/>
        <w:t>Sous-section 4. — Clôture</w:t>
      </w:r>
    </w:p>
    <w:p w14:paraId="2F1587E1" w14:textId="77777777" w:rsidR="007E0A9D" w:rsidRPr="007E0A9D" w:rsidRDefault="007E0A9D" w:rsidP="0009131A">
      <w:r w:rsidRPr="007E0A9D">
        <w:t>Art. 22. § 1er.  Dans les exploitations fréquentées par le public ou pour les réservoirs situés près d’un chemin de roulage interne fréquenté par des visiteurs, le réservoir et le vaporisateur sont entourés d’une clôture métallique d’au moins 2 mètres de haut.  La porte en est fermée à clef.</w:t>
      </w:r>
    </w:p>
    <w:p w14:paraId="680A8F3D" w14:textId="77777777" w:rsidR="007E0A9D" w:rsidRPr="007E0A9D" w:rsidRDefault="007E0A9D" w:rsidP="0009131A">
      <w:r w:rsidRPr="007E0A9D">
        <w:t>§ 2.  La distance minimale entre la clôture et le réservoir doit être de 1 mètre.</w:t>
      </w:r>
    </w:p>
    <w:p w14:paraId="78260274" w14:textId="77777777" w:rsidR="007E0A9D" w:rsidRPr="007E0A9D" w:rsidRDefault="007E0A9D" w:rsidP="0009131A">
      <w:r w:rsidRPr="007E0A9D">
        <w:t>§ 3. Outre les indications et pictogrammes à apposer sur la clôture, qui sont prévus par la Réglementation de la protection du travail, une plaque visible et lisible est fixée sur chaque face de la clôture, portant l’inscription :</w:t>
      </w:r>
    </w:p>
    <w:p w14:paraId="65392089" w14:textId="77777777" w:rsidR="007E0A9D" w:rsidRPr="007E0A9D" w:rsidRDefault="007E0A9D" w:rsidP="007E0A9D">
      <w:pPr>
        <w:keepNext/>
        <w:keepLines/>
        <w:jc w:val="center"/>
        <w:rPr>
          <w:i/>
          <w:iCs/>
        </w:rPr>
      </w:pPr>
      <w:r w:rsidRPr="007E0A9D">
        <w:rPr>
          <w:i/>
          <w:iCs/>
        </w:rPr>
        <w:t>OXYGENE LIQUIDE</w:t>
      </w:r>
    </w:p>
    <w:p w14:paraId="5BA22679" w14:textId="77777777" w:rsidR="007E0A9D" w:rsidRPr="007E0A9D" w:rsidRDefault="007E0A9D" w:rsidP="007E0A9D">
      <w:pPr>
        <w:keepNext/>
        <w:keepLines/>
        <w:jc w:val="center"/>
        <w:rPr>
          <w:i/>
          <w:iCs/>
        </w:rPr>
      </w:pPr>
      <w:r w:rsidRPr="007E0A9D">
        <w:rPr>
          <w:i/>
          <w:iCs/>
          <w:noProof/>
        </w:rPr>
        <w:drawing>
          <wp:inline distT="0" distB="0" distL="0" distR="0" wp14:anchorId="4ABE93D9" wp14:editId="0C3AC36D">
            <wp:extent cx="457264" cy="400106"/>
            <wp:effectExtent l="0" t="0" r="0" b="0"/>
            <wp:docPr id="2053436923" name="Image 2053436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36923" name=""/>
                    <pic:cNvPicPr>
                      <a:picLocks noChangeAspect="1"/>
                    </pic:cNvPicPr>
                  </pic:nvPicPr>
                  <pic:blipFill>
                    <a:blip r:embed="rId16"/>
                    <a:stretch>
                      <a:fillRect/>
                    </a:stretch>
                  </pic:blipFill>
                  <pic:spPr>
                    <a:xfrm>
                      <a:off x="0" y="0"/>
                      <a:ext cx="457264" cy="400106"/>
                    </a:xfrm>
                    <a:prstGeom prst="rect">
                      <a:avLst/>
                    </a:prstGeom>
                  </pic:spPr>
                </pic:pic>
              </a:graphicData>
            </a:graphic>
          </wp:inline>
        </w:drawing>
      </w:r>
    </w:p>
    <w:p w14:paraId="76AACFB6" w14:textId="77777777" w:rsidR="007E0A9D" w:rsidRPr="007E0A9D" w:rsidRDefault="007E0A9D" w:rsidP="007E0A9D">
      <w:pPr>
        <w:keepNext/>
        <w:keepLines/>
        <w:jc w:val="center"/>
        <w:rPr>
          <w:i/>
          <w:iCs/>
        </w:rPr>
      </w:pPr>
      <w:r w:rsidRPr="007E0A9D">
        <w:rPr>
          <w:i/>
          <w:iCs/>
        </w:rPr>
        <w:t>DEFENSE DE FUMER ET DE FAIRE OU D’APPORTER DU FEU SUR UNE DISTANCE DE X METRES</w:t>
      </w:r>
    </w:p>
    <w:p w14:paraId="11EF7E91" w14:textId="77777777" w:rsidR="007E0A9D" w:rsidRPr="007E0A9D" w:rsidRDefault="007E0A9D" w:rsidP="007E0A9D">
      <w:pPr>
        <w:pBdr>
          <w:left w:val="none" w:sz="0" w:space="30" w:color="auto"/>
        </w:pBdr>
        <w:ind w:left="600"/>
      </w:pPr>
      <w:r w:rsidRPr="007E0A9D">
        <w:t>(La distance de X mètres est calculée par soustraction de la distance D du groupe 2 et de la distance choisie de la clôture par rapport au réservoir et au vaporisateur).</w:t>
      </w:r>
    </w:p>
    <w:p w14:paraId="2BD7477C" w14:textId="77777777" w:rsidR="007E0A9D" w:rsidRPr="007E0A9D" w:rsidRDefault="007E0A9D" w:rsidP="007E0A9D">
      <w:r w:rsidRPr="007E0A9D">
        <w:t>§ 4.  Sur la porte d’accès, l’inscription suivante est apposée :</w:t>
      </w:r>
    </w:p>
    <w:p w14:paraId="7CDE2C78" w14:textId="77777777" w:rsidR="007E0A9D" w:rsidRPr="007E0A9D" w:rsidRDefault="007E0A9D" w:rsidP="007E0A9D">
      <w:pPr>
        <w:jc w:val="center"/>
        <w:rPr>
          <w:i/>
          <w:iCs/>
        </w:rPr>
      </w:pPr>
      <w:r w:rsidRPr="007E0A9D">
        <w:rPr>
          <w:i/>
          <w:iCs/>
        </w:rPr>
        <w:t>ACCES INTERDIT AUX PERSONNES NON AUTORISEES</w:t>
      </w:r>
    </w:p>
    <w:p w14:paraId="725D0249" w14:textId="77777777" w:rsidR="007E0A9D" w:rsidRPr="007E0A9D" w:rsidRDefault="007E0A9D" w:rsidP="007E0A9D">
      <w:pPr>
        <w:jc w:val="center"/>
        <w:rPr>
          <w:i/>
          <w:iCs/>
        </w:rPr>
      </w:pPr>
      <w:r w:rsidRPr="007E0A9D">
        <w:rPr>
          <w:i/>
          <w:iCs/>
        </w:rPr>
        <w:t>INTERDICTION DE STOCKER DES HUILES, GRAISSES ET AUTRES MATERIAUX COMBUSTIBLES</w:t>
      </w:r>
    </w:p>
    <w:p w14:paraId="752D8CBF" w14:textId="77777777" w:rsidR="007E0A9D" w:rsidRPr="007E0A9D" w:rsidRDefault="007E0A9D" w:rsidP="007E0A9D">
      <w:r w:rsidRPr="007E0A9D">
        <w:t> Il y est aussi mentionné le nom et l’adresse locale du fournisseur de gaz ainsi que son numéro de téléphone et le numéro 100 du service régional d’incendie.</w:t>
      </w:r>
    </w:p>
    <w:p w14:paraId="6F7D80AE" w14:textId="77777777" w:rsidR="007E0A9D" w:rsidRPr="007E0A9D" w:rsidRDefault="007E0A9D" w:rsidP="007E0A9D">
      <w:pPr>
        <w:pBdr>
          <w:left w:val="none" w:sz="0" w:space="30" w:color="auto"/>
        </w:pBdr>
        <w:ind w:left="360"/>
        <w:outlineLvl w:val="4"/>
        <w:rPr>
          <w:i/>
          <w:iCs/>
          <w:u w:val="dotted"/>
        </w:rPr>
      </w:pPr>
      <w:r w:rsidRPr="007E0A9D">
        <w:rPr>
          <w:i/>
          <w:iCs/>
          <w:u w:val="dotted"/>
        </w:rPr>
        <w:t>Sous-section 5. — Dalle</w:t>
      </w:r>
    </w:p>
    <w:p w14:paraId="3CBE98CF" w14:textId="77777777" w:rsidR="007E0A9D" w:rsidRPr="007E0A9D" w:rsidRDefault="007E0A9D" w:rsidP="007E0A9D">
      <w:r w:rsidRPr="007E0A9D">
        <w:t>Art. 23. §1.  Le réservoir est placé sur une ou plusieurs dalles en béton armé.  Il y est ancré ou posé suivant les recommandations du fournisseur.  Le vaporisateur y est ancré.</w:t>
      </w:r>
    </w:p>
    <w:p w14:paraId="76F911F1" w14:textId="77777777" w:rsidR="007E0A9D" w:rsidRPr="007E0A9D" w:rsidRDefault="007E0A9D" w:rsidP="007E0A9D">
      <w:r w:rsidRPr="007E0A9D">
        <w:t>§ 2.  La dalle ne peut comporter aucun joint d’asphalte ou de bitume susceptible de réagir violemment avec l’oxygène.</w:t>
      </w:r>
    </w:p>
    <w:p w14:paraId="4C323519" w14:textId="77777777" w:rsidR="007E0A9D" w:rsidRPr="007E0A9D" w:rsidRDefault="007E0A9D" w:rsidP="007E0A9D">
      <w:r w:rsidRPr="007E0A9D">
        <w:t>§3.  Les dimensions caractéristiques de la dalle et les positions relatives aux appareils y fixés sont au moins égales aux dimensions recommandées par le fournisseur de l’installation.</w:t>
      </w:r>
    </w:p>
    <w:p w14:paraId="3D2BE550" w14:textId="77777777" w:rsidR="007E0A9D" w:rsidRPr="007E0A9D" w:rsidRDefault="007E0A9D" w:rsidP="007E0A9D">
      <w:pPr>
        <w:pBdr>
          <w:left w:val="none" w:sz="0" w:space="30" w:color="auto"/>
        </w:pBdr>
        <w:ind w:left="360"/>
        <w:outlineLvl w:val="4"/>
        <w:rPr>
          <w:i/>
          <w:iCs/>
          <w:u w:val="dotted"/>
        </w:rPr>
      </w:pPr>
      <w:r w:rsidRPr="007E0A9D">
        <w:rPr>
          <w:i/>
          <w:iCs/>
          <w:u w:val="dotted"/>
        </w:rPr>
        <w:t>Sous-section 6. — Aire de transfert de liquide</w:t>
      </w:r>
    </w:p>
    <w:p w14:paraId="5808F0BF" w14:textId="77777777" w:rsidR="007E0A9D" w:rsidRPr="007E0A9D" w:rsidRDefault="007E0A9D" w:rsidP="007E0A9D">
      <w:r w:rsidRPr="007E0A9D">
        <w:t>Art. 24. § 1.  Le camion-citerne ne peut se trouver sur la voie publique pendant l’opération de transfert d’oxygène mais doit être immobilisé sur une aire spécialement réservée à cet usage.</w:t>
      </w:r>
    </w:p>
    <w:p w14:paraId="6A08C28D" w14:textId="77777777" w:rsidR="007E0A9D" w:rsidRPr="007E0A9D" w:rsidRDefault="007E0A9D" w:rsidP="007E0A9D">
      <w:r w:rsidRPr="007E0A9D">
        <w:t>§ 2.  A cet effet, si nécessaire, la dalle de stockage est complétée du côté réservé à l’accès du camion ravitailleur par une autre dalle ou une chape en béton d’au moins trois mètres de long sur trois mètres de large qui ne peut comprendre aucune matière hydrocarbonée.</w:t>
      </w:r>
    </w:p>
    <w:p w14:paraId="6D1C7C07" w14:textId="77777777" w:rsidR="007E0A9D" w:rsidRPr="007E0A9D" w:rsidRDefault="007E0A9D" w:rsidP="007E0A9D">
      <w:r w:rsidRPr="007E0A9D">
        <w:t>Une bordure d’arrêt des roues arrière du camion est placée du côté du réservoir à une distance suffisante pour empêcher tout contact avec le réservoir ou un dispositif équivalent sauf si le camion ravitailleur reste sur une route interne le long du réservoir.</w:t>
      </w:r>
    </w:p>
    <w:p w14:paraId="78CF0C74" w14:textId="77777777" w:rsidR="007E0A9D" w:rsidRPr="007E0A9D" w:rsidRDefault="007E0A9D" w:rsidP="007E0A9D">
      <w:pPr>
        <w:pBdr>
          <w:left w:val="none" w:sz="0" w:space="30" w:color="auto"/>
        </w:pBdr>
        <w:ind w:left="360"/>
        <w:outlineLvl w:val="4"/>
        <w:rPr>
          <w:i/>
          <w:iCs/>
          <w:u w:val="dotted"/>
        </w:rPr>
      </w:pPr>
      <w:r w:rsidRPr="007E0A9D">
        <w:rPr>
          <w:i/>
          <w:iCs/>
          <w:u w:val="dotted"/>
        </w:rPr>
        <w:t>Sous-section 7. — Dispositifs de sécurité</w:t>
      </w:r>
    </w:p>
    <w:p w14:paraId="3A1DBE58" w14:textId="77777777" w:rsidR="007E0A9D" w:rsidRPr="007E0A9D" w:rsidRDefault="007E0A9D" w:rsidP="007E0A9D">
      <w:r w:rsidRPr="007E0A9D">
        <w:t>Art. 25. § 1.  L’enveloppe intérieure est munie d’au moins deux soupapes de sûreté chacune empêchant la pression du réservoir de dépasser de plus de 10 % la pression maximum de service. Ces soupapes sont précédées d’un robinet à trois voies pour en permettre l’entretien. Toutefois, une soupape peut être remplacée par un disque de rupture pour rompre à une pression au maximum égale à la pression d’épreuve.</w:t>
      </w:r>
    </w:p>
    <w:p w14:paraId="221C07B8" w14:textId="77777777" w:rsidR="007E0A9D" w:rsidRPr="007E0A9D" w:rsidRDefault="007E0A9D" w:rsidP="007E0A9D">
      <w:r w:rsidRPr="007E0A9D">
        <w:t>§ 2.  L’enveloppe extérieure est pourvue d’un dispositif la mettant en communication avec l’atmosphère dès que la pression relative dans cette enveloppe dépasse 0,5 bar.</w:t>
      </w:r>
    </w:p>
    <w:p w14:paraId="2860D7D7" w14:textId="77777777" w:rsidR="007E0A9D" w:rsidRPr="007E0A9D" w:rsidRDefault="007E0A9D" w:rsidP="007E0A9D">
      <w:pPr>
        <w:pBdr>
          <w:left w:val="none" w:sz="0" w:space="30" w:color="auto"/>
        </w:pBdr>
        <w:ind w:left="360"/>
        <w:outlineLvl w:val="4"/>
        <w:rPr>
          <w:i/>
          <w:iCs/>
          <w:u w:val="dotted"/>
        </w:rPr>
      </w:pPr>
      <w:r w:rsidRPr="007E0A9D">
        <w:rPr>
          <w:i/>
          <w:iCs/>
          <w:u w:val="dotted"/>
        </w:rPr>
        <w:t>Sous-section 8. — Tuyauteries</w:t>
      </w:r>
    </w:p>
    <w:p w14:paraId="26451D36" w14:textId="77777777" w:rsidR="007E0A9D" w:rsidRPr="007E0A9D" w:rsidRDefault="007E0A9D" w:rsidP="007E0A9D">
      <w:r w:rsidRPr="007E0A9D">
        <w:t>Art. 26. § 1.  Tous les éléments de tuyauteries sont exécutés en cuivre ou en un de ses alliages ou en acier inoxydable et sont conçus pour supporter la pression maximum de service et la température minimale de service.</w:t>
      </w:r>
    </w:p>
    <w:p w14:paraId="447E6CBF" w14:textId="77777777" w:rsidR="007E0A9D" w:rsidRPr="007E0A9D" w:rsidRDefault="007E0A9D" w:rsidP="007E0A9D">
      <w:r w:rsidRPr="007E0A9D">
        <w:t>§ 2.  Les tuyauteries fixes sont d’un accès et d’une surveillance facile.</w:t>
      </w:r>
    </w:p>
    <w:p w14:paraId="411EA3D8" w14:textId="77777777" w:rsidR="007E0A9D" w:rsidRPr="007E0A9D" w:rsidRDefault="007E0A9D" w:rsidP="007E0A9D">
      <w:r w:rsidRPr="007E0A9D">
        <w:t>§ 3.  Toute section de conduite en phase liquide, pouvant être isolée à ses extrémités, doit être protégée par une soupape limitant la pression à la pression d’épreuve.</w:t>
      </w:r>
    </w:p>
    <w:p w14:paraId="4F8061BF" w14:textId="77777777" w:rsidR="007E0A9D" w:rsidRPr="007E0A9D" w:rsidRDefault="007E0A9D" w:rsidP="007E0A9D">
      <w:r w:rsidRPr="007E0A9D">
        <w:t>§ 4.  Les tuyauteries de l’installation sont munies d’un clapet anti-retour si est présente la possibilité d’une introduction éventuelle de gaz étrangers.</w:t>
      </w:r>
    </w:p>
    <w:p w14:paraId="0B32B2C8" w14:textId="77777777" w:rsidR="007E0A9D" w:rsidRPr="007E0A9D" w:rsidRDefault="007E0A9D" w:rsidP="007E0A9D">
      <w:r w:rsidRPr="007E0A9D">
        <w:rPr>
          <w:u w:val="single"/>
        </w:rPr>
        <w:t>Section 2 – Construction des réservoirs</w:t>
      </w:r>
    </w:p>
    <w:p w14:paraId="330166B1" w14:textId="77777777" w:rsidR="007E0A9D" w:rsidRPr="007E0A9D" w:rsidRDefault="007E0A9D" w:rsidP="007E0A9D">
      <w:r w:rsidRPr="007E0A9D">
        <w:t>Art. 27. L’oxygène est contenu dans des réservoirs appropriés, conçus et réalisés en fonction de ses caractéristiques physiques et chimiques et construits suivant des normes belges ou étrangères ou à défaut, suivant un code reconnu par un organisme agréé.</w:t>
      </w:r>
    </w:p>
    <w:p w14:paraId="57CD6B71" w14:textId="77777777" w:rsidR="007E0A9D" w:rsidRPr="007E0A9D" w:rsidRDefault="007E0A9D" w:rsidP="007E0A9D">
      <w:r w:rsidRPr="007E0A9D">
        <w:t>Art. 28. Chaque réservoir doit être pourvu, entre autres :</w:t>
      </w:r>
    </w:p>
    <w:p w14:paraId="7E9FB167" w14:textId="77777777" w:rsidR="007E0A9D" w:rsidRPr="007E0A9D" w:rsidRDefault="007E0A9D" w:rsidP="007E0A9D">
      <w:pPr>
        <w:numPr>
          <w:ilvl w:val="0"/>
          <w:numId w:val="38"/>
        </w:numPr>
        <w:jc w:val="left"/>
      </w:pPr>
      <w:r w:rsidRPr="007E0A9D">
        <w:t>d’une plaque d’identification, bien visible et clairement lisible, ou sont indiqués :</w:t>
      </w:r>
    </w:p>
    <w:p w14:paraId="4F65B713" w14:textId="77777777" w:rsidR="007E0A9D" w:rsidRPr="007E0A9D" w:rsidRDefault="007E0A9D" w:rsidP="007E0A9D">
      <w:pPr>
        <w:numPr>
          <w:ilvl w:val="1"/>
          <w:numId w:val="38"/>
        </w:numPr>
        <w:ind w:left="1276"/>
        <w:jc w:val="left"/>
      </w:pPr>
      <w:r w:rsidRPr="007E0A9D">
        <w:t>le nom et/ou la marque du constructeur,</w:t>
      </w:r>
    </w:p>
    <w:p w14:paraId="0C2D3B15" w14:textId="77777777" w:rsidR="007E0A9D" w:rsidRPr="007E0A9D" w:rsidRDefault="007E0A9D" w:rsidP="007E0A9D">
      <w:pPr>
        <w:numPr>
          <w:ilvl w:val="1"/>
          <w:numId w:val="38"/>
        </w:numPr>
        <w:ind w:left="1276"/>
        <w:jc w:val="left"/>
      </w:pPr>
      <w:r w:rsidRPr="007E0A9D">
        <w:t>le numéro et l’année de construction,</w:t>
      </w:r>
    </w:p>
    <w:p w14:paraId="3E404CAD" w14:textId="77777777" w:rsidR="007E0A9D" w:rsidRPr="007E0A9D" w:rsidRDefault="007E0A9D" w:rsidP="007E0A9D">
      <w:pPr>
        <w:numPr>
          <w:ilvl w:val="1"/>
          <w:numId w:val="38"/>
        </w:numPr>
        <w:ind w:left="1276"/>
        <w:jc w:val="left"/>
      </w:pPr>
      <w:r w:rsidRPr="007E0A9D">
        <w:t>la capacité du réservoir en litres d’eau,</w:t>
      </w:r>
    </w:p>
    <w:p w14:paraId="43CA5D97" w14:textId="77777777" w:rsidR="007E0A9D" w:rsidRPr="007E0A9D" w:rsidRDefault="007E0A9D" w:rsidP="007E0A9D">
      <w:pPr>
        <w:numPr>
          <w:ilvl w:val="1"/>
          <w:numId w:val="38"/>
        </w:numPr>
        <w:ind w:left="1276"/>
        <w:jc w:val="left"/>
      </w:pPr>
      <w:r w:rsidRPr="007E0A9D">
        <w:t>le poinçon de l’organisme agréé.</w:t>
      </w:r>
    </w:p>
    <w:p w14:paraId="45755467" w14:textId="77777777" w:rsidR="007E0A9D" w:rsidRPr="007E0A9D" w:rsidRDefault="007E0A9D" w:rsidP="007E0A9D">
      <w:pPr>
        <w:numPr>
          <w:ilvl w:val="0"/>
          <w:numId w:val="38"/>
        </w:numPr>
        <w:jc w:val="left"/>
      </w:pPr>
      <w:r w:rsidRPr="007E0A9D">
        <w:t>d’un dispositif qui empêche toute surpression dangereuse dans les enveloppes intérieure et extérieure ;</w:t>
      </w:r>
    </w:p>
    <w:p w14:paraId="4133D87F" w14:textId="77777777" w:rsidR="007E0A9D" w:rsidRPr="007E0A9D" w:rsidRDefault="007E0A9D" w:rsidP="007E0A9D">
      <w:pPr>
        <w:numPr>
          <w:ilvl w:val="0"/>
          <w:numId w:val="38"/>
        </w:numPr>
        <w:jc w:val="left"/>
      </w:pPr>
      <w:r w:rsidRPr="007E0A9D">
        <w:t>d’un dispositif de jaugeage ;</w:t>
      </w:r>
    </w:p>
    <w:p w14:paraId="7D055B3F" w14:textId="77777777" w:rsidR="007E0A9D" w:rsidRPr="007E0A9D" w:rsidRDefault="007E0A9D" w:rsidP="007E0A9D">
      <w:pPr>
        <w:numPr>
          <w:ilvl w:val="0"/>
          <w:numId w:val="38"/>
        </w:numPr>
        <w:jc w:val="left"/>
      </w:pPr>
      <w:r w:rsidRPr="007E0A9D">
        <w:t>d’un manomètre à cadran ;</w:t>
      </w:r>
    </w:p>
    <w:p w14:paraId="518A7B4B" w14:textId="77777777" w:rsidR="007E0A9D" w:rsidRPr="007E0A9D" w:rsidRDefault="007E0A9D" w:rsidP="007E0A9D">
      <w:pPr>
        <w:numPr>
          <w:ilvl w:val="0"/>
          <w:numId w:val="38"/>
        </w:numPr>
        <w:jc w:val="left"/>
      </w:pPr>
      <w:r w:rsidRPr="007E0A9D">
        <w:t>de vannes manuelles qui permettent de l’isoler du reste de l’installation ;</w:t>
      </w:r>
    </w:p>
    <w:p w14:paraId="48A8CC61" w14:textId="77777777" w:rsidR="007E0A9D" w:rsidRPr="007E0A9D" w:rsidRDefault="007E0A9D" w:rsidP="007E0A9D">
      <w:pPr>
        <w:numPr>
          <w:ilvl w:val="0"/>
          <w:numId w:val="38"/>
        </w:numPr>
        <w:jc w:val="left"/>
      </w:pPr>
      <w:r w:rsidRPr="007E0A9D">
        <w:t>de toute indication utile bien lisible, comprenant au moins l’identité du produit contenu et les symboles de danger définis par le Code du bien-être au travail.</w:t>
      </w:r>
    </w:p>
    <w:p w14:paraId="0EB580CE" w14:textId="1DEAB3C1" w:rsidR="007E0A9D" w:rsidRPr="007E0A9D" w:rsidRDefault="007E0A9D" w:rsidP="007E0A9D">
      <w:r w:rsidRPr="007E0A9D">
        <w:rPr>
          <w:b/>
          <w:bCs/>
        </w:rPr>
        <w:t>III. — Prévention des accidents et incendies</w:t>
      </w:r>
    </w:p>
    <w:p w14:paraId="641B10F6" w14:textId="77777777" w:rsidR="007E0A9D" w:rsidRPr="007E0A9D" w:rsidRDefault="007E0A9D" w:rsidP="007E0A9D">
      <w:r w:rsidRPr="007E0A9D">
        <w:t>Art. 29. Un équipement suffisant et adapté aux circonstances est mis en place en dehors de la zone de sécurité pour combattre une source d’incendie. Cet équipement doit être déterminé en accord avec le service d’incendie compétent.</w:t>
      </w:r>
    </w:p>
    <w:p w14:paraId="7D669B0F" w14:textId="77777777" w:rsidR="007E0A9D" w:rsidRPr="007E0A9D" w:rsidRDefault="007E0A9D" w:rsidP="007E0A9D">
      <w:r w:rsidRPr="007E0A9D">
        <w:t>Art. 30. Le matériel de lutte contre l’incendie doit être en bon état d’entretien, protégé efficacement contre le gel, bien signalé, aisément accessible et judicieusement réparti.</w:t>
      </w:r>
    </w:p>
    <w:p w14:paraId="64578BA7" w14:textId="77777777" w:rsidR="007E0A9D" w:rsidRPr="007E0A9D" w:rsidRDefault="007E0A9D" w:rsidP="007E0A9D">
      <w:r w:rsidRPr="007E0A9D">
        <w:t>Art. 31. L’exploitant veille à la permanence de la qualité des produits d’extinction.</w:t>
      </w:r>
    </w:p>
    <w:p w14:paraId="0D957397" w14:textId="77777777" w:rsidR="007E0A9D" w:rsidRPr="007E0A9D" w:rsidRDefault="007E0A9D" w:rsidP="007E0A9D">
      <w:r w:rsidRPr="007E0A9D">
        <w:t>Art. 32. L’exploitant forme son personnel concerné par le fonctionnement de l’installation aux risques potentiels de l’oxygène, aux premiers secours pour les brûlures cryogéniques, aux procédures d’alerte d’urgence ainsi qu’au maniement des appareils extincteurs recommandés par le service régional d’incendie.</w:t>
      </w:r>
    </w:p>
    <w:p w14:paraId="39802D3D" w14:textId="4FFEC3A9" w:rsidR="007E0A9D" w:rsidRPr="007E0A9D" w:rsidRDefault="007E0A9D" w:rsidP="007E0A9D">
      <w:r w:rsidRPr="007E0A9D">
        <w:rPr>
          <w:b/>
          <w:bCs/>
        </w:rPr>
        <w:t>IV. – Contrôle, autocontrôle, autosurveillance</w:t>
      </w:r>
    </w:p>
    <w:p w14:paraId="05545EA5" w14:textId="77777777" w:rsidR="007E0A9D" w:rsidRPr="007E0A9D" w:rsidRDefault="007E0A9D" w:rsidP="007E0A9D">
      <w:r w:rsidRPr="007E0A9D">
        <w:rPr>
          <w:u w:val="single"/>
        </w:rPr>
        <w:t>Section 1ère. – Contrôle de construction du réservoir</w:t>
      </w:r>
    </w:p>
    <w:p w14:paraId="10BF9F7C" w14:textId="77777777" w:rsidR="007E0A9D" w:rsidRPr="007E0A9D" w:rsidRDefault="007E0A9D" w:rsidP="007E0A9D">
      <w:r w:rsidRPr="007E0A9D">
        <w:t>Art. 33. Avant sa première mise en service, chaque réservoir est contrôlé par un organisme agréé selon un programme établi en fonction du code de construction choisi.  La réception est complétée par un essai d’étanchéité, tous les accessoires montés, à une pression égale à 1,1 fois la pression de service.</w:t>
      </w:r>
    </w:p>
    <w:p w14:paraId="22560CB9" w14:textId="77777777" w:rsidR="007E0A9D" w:rsidRPr="007E0A9D" w:rsidRDefault="007E0A9D" w:rsidP="007E0A9D">
      <w:r w:rsidRPr="007E0A9D">
        <w:t>La procédure de l’épreuve relève d’un code de bonne pratique ou à défaut, suivant les règles de bonne pratique généralement acceptées.</w:t>
      </w:r>
    </w:p>
    <w:p w14:paraId="5A32E348" w14:textId="77777777" w:rsidR="007E0A9D" w:rsidRPr="007E0A9D" w:rsidRDefault="007E0A9D" w:rsidP="007E0A9D">
      <w:r w:rsidRPr="007E0A9D">
        <w:rPr>
          <w:u w:val="single"/>
        </w:rPr>
        <w:t>Section 2. – Contrôle de l’installation</w:t>
      </w:r>
    </w:p>
    <w:p w14:paraId="6D462555" w14:textId="77777777" w:rsidR="007E0A9D" w:rsidRPr="007E0A9D" w:rsidRDefault="007E0A9D" w:rsidP="007E0A9D">
      <w:r w:rsidRPr="007E0A9D">
        <w:t>Art. 34. Avant la première mise en service, un organisme agréé soumet l’installation à un essai d’étanchéité pneumatique dans les conditions normales d’utilisation ainsi qu’à la conformité de l’installation aux présentes prescriptions et aux prescriptions du Règlement général des installations électriques.</w:t>
      </w:r>
    </w:p>
    <w:p w14:paraId="37132876" w14:textId="77777777" w:rsidR="007E0A9D" w:rsidRPr="007E0A9D" w:rsidRDefault="007E0A9D" w:rsidP="007E0A9D">
      <w:r w:rsidRPr="007E0A9D">
        <w:rPr>
          <w:u w:val="single"/>
        </w:rPr>
        <w:t>Section 3. – Certificat de réception</w:t>
      </w:r>
    </w:p>
    <w:p w14:paraId="750416FF" w14:textId="77777777" w:rsidR="007E0A9D" w:rsidRPr="007E0A9D" w:rsidRDefault="007E0A9D" w:rsidP="007E0A9D">
      <w:r w:rsidRPr="007E0A9D">
        <w:t> L’organisme agréé établit un certificat mentionnant les documents fournis par le constructeur et le détail des contrôles, vérifications, essais et épreuves auxquels il a procédé lui-même sur l’installation et le réservoir.</w:t>
      </w:r>
    </w:p>
    <w:p w14:paraId="38F33690" w14:textId="77777777" w:rsidR="007E0A9D" w:rsidRPr="007E0A9D" w:rsidRDefault="007E0A9D" w:rsidP="007E0A9D">
      <w:r w:rsidRPr="007E0A9D">
        <w:t>Il conclut sans ambiguïté que les équipements contrôlés par lui-même ne présentent pas de vice de conception ni de défaut apparent de nature à compromettre la sécurité.</w:t>
      </w:r>
    </w:p>
    <w:p w14:paraId="65810AF3" w14:textId="77777777" w:rsidR="007E0A9D" w:rsidRPr="007E0A9D" w:rsidRDefault="007E0A9D" w:rsidP="007E0A9D">
      <w:r w:rsidRPr="007E0A9D">
        <w:t>Si les contrôles, les essais et l’épreuve n’ont pu être effectués par un organisme agréé pour le contrôle des récipients des gaz comprimés, liquéfiés ou dissous, celui-ci déclare au vu des attestations fournies par le constructeur ou par d’autres organismes non agréés, et par tous autres examens et investigations qu’il juge utiles, que le réservoir et l’installation peuvent être utilisées avec sécurité à la pression maximum et à la température minimum de service.</w:t>
      </w:r>
    </w:p>
    <w:p w14:paraId="19458DCC" w14:textId="77777777" w:rsidR="004016D3" w:rsidRDefault="004016D3">
      <w:pPr>
        <w:spacing w:before="40" w:after="60" w:line="276" w:lineRule="auto"/>
        <w:jc w:val="left"/>
        <w:rPr>
          <w:u w:val="single"/>
        </w:rPr>
      </w:pPr>
      <w:r>
        <w:rPr>
          <w:u w:val="single"/>
        </w:rPr>
        <w:br w:type="page"/>
      </w:r>
    </w:p>
    <w:p w14:paraId="228E07E9" w14:textId="6CA88D67" w:rsidR="007E0A9D" w:rsidRPr="007E0A9D" w:rsidRDefault="007E0A9D" w:rsidP="007E0A9D">
      <w:r w:rsidRPr="007E0A9D">
        <w:rPr>
          <w:u w:val="single"/>
        </w:rPr>
        <w:t>Section 4. – Contrôles périodiques</w:t>
      </w:r>
    </w:p>
    <w:p w14:paraId="3DD2443F" w14:textId="77777777" w:rsidR="007E0A9D" w:rsidRPr="007E0A9D" w:rsidRDefault="007E0A9D" w:rsidP="007E0A9D">
      <w:r w:rsidRPr="007E0A9D">
        <w:t>Art. 35. Au moins tous les 2 ans, un expert compétent vérifie l’étanchéité de l’installation.</w:t>
      </w:r>
    </w:p>
    <w:p w14:paraId="4690ED1E" w14:textId="77777777" w:rsidR="007E0A9D" w:rsidRPr="007E0A9D" w:rsidRDefault="007E0A9D" w:rsidP="007E0A9D">
      <w:r w:rsidRPr="007E0A9D">
        <w:t>Art. 36. Le remplacement des soupapes de sécurité et du disque de rupture doit être effectué tous les 3 ans. Ces mêmes dispositions doivent, avant la mise en service, avoir été vérifiées par un organisme agréé.</w:t>
      </w:r>
    </w:p>
    <w:p w14:paraId="40E575A2" w14:textId="77777777" w:rsidR="007E0A9D" w:rsidRPr="007E0A9D" w:rsidRDefault="007E0A9D" w:rsidP="007E0A9D">
      <w:r w:rsidRPr="007E0A9D">
        <w:t>Art. 37. Tous les six ans, un organisme agréé procède à l’inspection du dépôt.</w:t>
      </w:r>
    </w:p>
    <w:p w14:paraId="3DDEAA9C" w14:textId="77777777" w:rsidR="007E0A9D" w:rsidRPr="007E0A9D" w:rsidRDefault="007E0A9D" w:rsidP="007E0A9D">
      <w:r w:rsidRPr="007E0A9D">
        <w:t>Art. 38. Les dates et résultats des contrôles, les noms et adresses des organismes agréés ou des experts compétents les ayant effectués, ainsi que les modifications importantes apportées à l’installation doivent figurer sur un registre tenu en permanence à la disposition du fonctionnaire chargé de la surveillance.</w:t>
      </w:r>
    </w:p>
    <w:p w14:paraId="2243E596" w14:textId="77777777" w:rsidR="007E0A9D" w:rsidRPr="007E0A9D" w:rsidRDefault="007E0A9D" w:rsidP="007E0A9D">
      <w:r w:rsidRPr="007E0A9D">
        <w:t>Il y est annexé les procès-verbaux des contrôles et les certificats de réception, ainsi que les procès-verbaux des visites effectuées par le service régional d’incendie.</w:t>
      </w:r>
    </w:p>
    <w:p w14:paraId="21CB66D6" w14:textId="77777777" w:rsidR="007E0A9D" w:rsidRPr="007E0A9D" w:rsidRDefault="007E0A9D" w:rsidP="007E0A9D">
      <w:r w:rsidRPr="007E0A9D">
        <w:rPr>
          <w:b/>
          <w:bCs/>
        </w:rPr>
        <w:t xml:space="preserve">Art. 39. </w:t>
      </w:r>
      <w:r w:rsidRPr="007E0A9D">
        <w:rPr>
          <w:b/>
          <w:bCs/>
          <w:u w:val="single"/>
        </w:rPr>
        <w:t>Prévention des combustions spontanées</w:t>
      </w:r>
    </w:p>
    <w:p w14:paraId="1334F430" w14:textId="77777777" w:rsidR="007E0A9D" w:rsidRPr="007E0A9D" w:rsidRDefault="007E0A9D" w:rsidP="007E0A9D">
      <w:r w:rsidRPr="007E0A9D">
        <w:t>§ 1er. Les matériaux constituants les équipements sont sélectionnés pour ne pas s’échauffer ni s’enflammer au contact de la substance comburante considérée, dans tout le domaine de variation de température prévisible.</w:t>
      </w:r>
    </w:p>
    <w:p w14:paraId="7188A41C" w14:textId="77777777" w:rsidR="007E0A9D" w:rsidRPr="007E0A9D" w:rsidRDefault="007E0A9D" w:rsidP="007E0A9D">
      <w:r w:rsidRPr="007E0A9D">
        <w:t>§ 2. Les sols et les parois des cuvettes de rétention ne peuvent être constitués d’un revêtement hydrocarboné. Les cuvettes de rétention ne peuvent jamais contenir, même occasionnellement, des matières combustibles.</w:t>
      </w:r>
    </w:p>
    <w:p w14:paraId="220CBBBD" w14:textId="77777777" w:rsidR="007E0A9D" w:rsidRPr="007E0A9D" w:rsidRDefault="007E0A9D" w:rsidP="007E0A9D">
      <w:r w:rsidRPr="007E0A9D">
        <w:t>§ 3. Les effluents liquides contenant des substances comburantes ne peuvent être envoyés vers une unité de traitement sans être préalablement assez dilués pour perdre leur propriété comburante.</w:t>
      </w:r>
    </w:p>
    <w:p w14:paraId="5D8AF4FC" w14:textId="77777777" w:rsidR="007E0A9D" w:rsidRPr="007E0A9D" w:rsidRDefault="007E0A9D" w:rsidP="007E0A9D">
      <w:r w:rsidRPr="007E0A9D">
        <w:t>§ 4. Les personnes exposées aux risques d’éclaboussure portent des vêtements ayant une faible aptitude à l’inflammation spontanée en présence de comburant.</w:t>
      </w:r>
    </w:p>
    <w:p w14:paraId="36E551A5" w14:textId="77777777" w:rsidR="007E0A9D" w:rsidRPr="007E0A9D" w:rsidRDefault="007E0A9D" w:rsidP="007E0A9D">
      <w:r w:rsidRPr="007E0A9D">
        <w:t>Les vêtements accidentellement imprégnés sont rincés, nettoyés ou remplacés sans délai.</w:t>
      </w:r>
    </w:p>
    <w:p w14:paraId="167A0893" w14:textId="77777777" w:rsidR="007E0A9D" w:rsidRPr="007E0A9D" w:rsidRDefault="007E0A9D" w:rsidP="007E0A9D">
      <w:r w:rsidRPr="007E0A9D">
        <w:rPr>
          <w:b/>
          <w:bCs/>
        </w:rPr>
        <w:t xml:space="preserve">Art. 40. </w:t>
      </w:r>
      <w:r w:rsidRPr="007E0A9D">
        <w:rPr>
          <w:b/>
          <w:bCs/>
          <w:u w:val="single"/>
        </w:rPr>
        <w:t>Immersion d’appareils électriques</w:t>
      </w:r>
    </w:p>
    <w:p w14:paraId="62A7BCE0" w14:textId="77777777" w:rsidR="007E0A9D" w:rsidRPr="007E0A9D" w:rsidRDefault="007E0A9D" w:rsidP="007E0A9D">
      <w:r w:rsidRPr="007E0A9D">
        <w:t>§ 1er. Aucun appareil électrique de puissance tel qu’un moteur ou une résistance chauffante ne peut être immergé dans un matériau comburant.</w:t>
      </w:r>
    </w:p>
    <w:p w14:paraId="5805D688" w14:textId="77777777" w:rsidR="007E0A9D" w:rsidRPr="007E0A9D" w:rsidRDefault="007E0A9D" w:rsidP="007E0A9D">
      <w:r w:rsidRPr="007E0A9D">
        <w:t>§ 2. Les appareils de mesure et de régulation alimentés électriquement ne peuvent être immergés que s’ils sont intrinsèquement incapables de s’échauffer ou que s’ils sont protégés efficacement contre les dépassements de courant.</w:t>
      </w:r>
    </w:p>
    <w:p w14:paraId="73041497" w14:textId="77777777" w:rsidR="007E0A9D" w:rsidRPr="007E0A9D" w:rsidRDefault="007E0A9D" w:rsidP="007E0A9D">
      <w:r w:rsidRPr="007E0A9D">
        <w:rPr>
          <w:b/>
          <w:bCs/>
        </w:rPr>
        <w:t xml:space="preserve">Art. 41. </w:t>
      </w:r>
      <w:r w:rsidRPr="007E0A9D">
        <w:rPr>
          <w:b/>
          <w:bCs/>
          <w:u w:val="single"/>
        </w:rPr>
        <w:t>Prévention des atmosphères suroxygénées</w:t>
      </w:r>
    </w:p>
    <w:p w14:paraId="7E96E85A" w14:textId="77777777" w:rsidR="007E0A9D" w:rsidRPr="007E0A9D" w:rsidRDefault="007E0A9D" w:rsidP="007E0A9D">
      <w:r w:rsidRPr="007E0A9D">
        <w:t>§ 1er. L’exploitant est tenu de prendre toutes les mesures utiles pour éviter les risques de combustion spontanée ou accélérée due à un excès d’oxygène dans l’air.</w:t>
      </w:r>
    </w:p>
    <w:p w14:paraId="7E5CBC81" w14:textId="77777777" w:rsidR="007E0A9D" w:rsidRPr="007E0A9D" w:rsidRDefault="007E0A9D" w:rsidP="007E0A9D">
      <w:r w:rsidRPr="007E0A9D">
        <w:t>§ 2. A cet effet, il doit identifier toutes les situations susceptibles de provoquer des incendies ou une atmosphère suroxygénée dans et autour des installations de stockage et particulièrement à l’intérieur des locaux avoisinants.</w:t>
      </w:r>
    </w:p>
    <w:p w14:paraId="46B88BC9" w14:textId="77777777" w:rsidR="007E0A9D" w:rsidRPr="007E0A9D" w:rsidRDefault="007E0A9D" w:rsidP="007E0A9D">
      <w:r w:rsidRPr="007E0A9D">
        <w:t>§ 3. Toutes les précautions doivent être prises pour empêcher les fuites d’oxygène pur ou pour les limiter partout où des fuites accidentelles sont prévisibles.</w:t>
      </w:r>
    </w:p>
    <w:p w14:paraId="30D77FA7" w14:textId="77777777" w:rsidR="007E0A9D" w:rsidRPr="007E0A9D" w:rsidRDefault="007E0A9D" w:rsidP="007E0A9D">
      <w:r w:rsidRPr="007E0A9D">
        <w:t>§ 4. Toutes les précautions doivent être prises pour éviter la présence de brûleurs ou de moteurs à combustion interne dans les zones ou des atmosphères suroxygénées sont prévisibles.</w:t>
      </w:r>
    </w:p>
    <w:p w14:paraId="5648F725" w14:textId="77777777" w:rsidR="007E0A9D" w:rsidRPr="007E0A9D" w:rsidRDefault="007E0A9D" w:rsidP="007E0A9D">
      <w:r w:rsidRPr="007E0A9D">
        <w:rPr>
          <w:b/>
          <w:bCs/>
        </w:rPr>
        <w:t xml:space="preserve">Art. 42. </w:t>
      </w:r>
      <w:r w:rsidRPr="007E0A9D">
        <w:rPr>
          <w:b/>
          <w:bCs/>
          <w:u w:val="single"/>
        </w:rPr>
        <w:t>Détection des atmosphères suroxygénées</w:t>
      </w:r>
    </w:p>
    <w:p w14:paraId="483E193D" w14:textId="77777777" w:rsidR="007E0A9D" w:rsidRPr="007E0A9D" w:rsidRDefault="007E0A9D" w:rsidP="007E0A9D">
      <w:r w:rsidRPr="007E0A9D">
        <w:t>§ 1er. Toutes les précautions sont prises pour détecter la présence d’un excès d’oxygène dans les plus brefs délais.</w:t>
      </w:r>
    </w:p>
    <w:p w14:paraId="115B07FD" w14:textId="77777777" w:rsidR="007E0A9D" w:rsidRPr="007E0A9D" w:rsidRDefault="007E0A9D" w:rsidP="007E0A9D">
      <w:r w:rsidRPr="007E0A9D">
        <w:t>§ 2. A cet effet, des détecteurs de type approprié doivent être disposés judicieusement au voisinage des sources de fuite prévisibles.</w:t>
      </w:r>
    </w:p>
    <w:p w14:paraId="6C4E2BAE" w14:textId="77777777" w:rsidR="007E0A9D" w:rsidRPr="007E0A9D" w:rsidRDefault="007E0A9D" w:rsidP="007E0A9D">
      <w:r w:rsidRPr="007E0A9D">
        <w:t>Sont réputées judicieuses les implantations :</w:t>
      </w:r>
    </w:p>
    <w:p w14:paraId="0DEEA9F3" w14:textId="77777777" w:rsidR="007E0A9D" w:rsidRPr="007E0A9D" w:rsidRDefault="007E0A9D" w:rsidP="005E349D">
      <w:pPr>
        <w:numPr>
          <w:ilvl w:val="0"/>
          <w:numId w:val="37"/>
        </w:numPr>
        <w:spacing w:before="0" w:after="0"/>
        <w:ind w:left="714" w:hanging="357"/>
        <w:jc w:val="left"/>
      </w:pPr>
      <w:r w:rsidRPr="007E0A9D">
        <w:t>Dans le passage obligatoire d’une fuite, à proximité de la source potentielle ;</w:t>
      </w:r>
    </w:p>
    <w:p w14:paraId="17FA8CF2" w14:textId="77777777" w:rsidR="007E0A9D" w:rsidRPr="007E0A9D" w:rsidRDefault="007E0A9D" w:rsidP="005E349D">
      <w:pPr>
        <w:numPr>
          <w:ilvl w:val="0"/>
          <w:numId w:val="37"/>
        </w:numPr>
        <w:spacing w:before="0" w:after="0"/>
        <w:ind w:left="714" w:hanging="357"/>
        <w:jc w:val="left"/>
      </w:pPr>
      <w:r w:rsidRPr="007E0A9D">
        <w:t>Au point le plus bas d’un local ;</w:t>
      </w:r>
    </w:p>
    <w:p w14:paraId="01FDE633" w14:textId="77777777" w:rsidR="007E0A9D" w:rsidRPr="007E0A9D" w:rsidRDefault="007E0A9D" w:rsidP="005E349D">
      <w:pPr>
        <w:numPr>
          <w:ilvl w:val="0"/>
          <w:numId w:val="37"/>
        </w:numPr>
        <w:spacing w:before="0" w:after="0"/>
        <w:ind w:left="714" w:hanging="357"/>
        <w:jc w:val="left"/>
      </w:pPr>
      <w:r w:rsidRPr="007E0A9D">
        <w:t>Dans les cavités susceptibles d’accueillir un jet gazeux ou un nuage dense ;</w:t>
      </w:r>
    </w:p>
    <w:p w14:paraId="0474F48B" w14:textId="77777777" w:rsidR="007E0A9D" w:rsidRPr="007E0A9D" w:rsidRDefault="007E0A9D" w:rsidP="005E349D">
      <w:pPr>
        <w:numPr>
          <w:ilvl w:val="0"/>
          <w:numId w:val="37"/>
        </w:numPr>
        <w:spacing w:before="0" w:after="0"/>
        <w:ind w:left="714" w:hanging="357"/>
        <w:jc w:val="left"/>
      </w:pPr>
      <w:r w:rsidRPr="007E0A9D">
        <w:t>Au voisinage des installations de combustion.</w:t>
      </w:r>
    </w:p>
    <w:p w14:paraId="15D62CF3" w14:textId="77777777" w:rsidR="007E0A9D" w:rsidRPr="007E0A9D" w:rsidRDefault="007E0A9D" w:rsidP="007E0A9D">
      <w:r w:rsidRPr="007E0A9D">
        <w:t>§ 3. Les détecteurs sont intégrés à un système de surveillance qui donne un signal d’alerte dès que la teneur en oxygène dans l’air atteint 25 %.</w:t>
      </w:r>
    </w:p>
    <w:p w14:paraId="54873671" w14:textId="77777777" w:rsidR="007E0A9D" w:rsidRPr="007E0A9D" w:rsidRDefault="007E0A9D" w:rsidP="007E0A9D">
      <w:r w:rsidRPr="007E0A9D">
        <w:t>Lorsque la teneur en oxygène dans l’air atteint 35 %, le système de surveillance commande une alarme et coupe tous les transferts d’oxygène.</w:t>
      </w:r>
    </w:p>
    <w:p w14:paraId="62406547" w14:textId="77777777" w:rsidR="007E0A9D" w:rsidRPr="007E0A9D" w:rsidRDefault="007E0A9D" w:rsidP="007E0A9D">
      <w:r w:rsidRPr="007E0A9D">
        <w:rPr>
          <w:b/>
          <w:bCs/>
        </w:rPr>
        <w:t xml:space="preserve">Art. 43. </w:t>
      </w:r>
      <w:r w:rsidRPr="007E0A9D">
        <w:rPr>
          <w:b/>
          <w:bCs/>
          <w:u w:val="single"/>
        </w:rPr>
        <w:t>Contrôle des mises à l’air de l’oxygène pur</w:t>
      </w:r>
    </w:p>
    <w:p w14:paraId="5B7A3D3E" w14:textId="77777777" w:rsidR="007E0A9D" w:rsidRPr="007E0A9D" w:rsidRDefault="007E0A9D" w:rsidP="007E0A9D">
      <w:r w:rsidRPr="007E0A9D">
        <w:t>§ 1er. Toutes les mises à l’air, permanentes ou occasionnelles, d’oxygène pur telles que les évents, les purges, les sorties d’organes de sécurité, les prises d’échantillons, les joints de machines tournantes, les raccords de tuyauteries de chargement ou de déchargement, sont répertoriées dans le dossier de l’installation et signalées sur place.</w:t>
      </w:r>
    </w:p>
    <w:p w14:paraId="7B8C554D" w14:textId="77777777" w:rsidR="007E0A9D" w:rsidRPr="007E0A9D" w:rsidRDefault="007E0A9D" w:rsidP="007E0A9D">
      <w:r w:rsidRPr="007E0A9D">
        <w:t>§ 2. Les quantités d’oxygène pur, volontairement ou accidentellement libérées, sont aussi réduites que la technique et les modes opératoires le permettent.</w:t>
      </w:r>
    </w:p>
    <w:p w14:paraId="51B16CBF" w14:textId="77777777" w:rsidR="007E0A9D" w:rsidRPr="007E0A9D" w:rsidRDefault="007E0A9D" w:rsidP="007E0A9D">
      <w:r w:rsidRPr="007E0A9D">
        <w:t>§ 3. Les mises à l’air volontaires ne sont autorisées que si toutes les précautions sont prises pour éviter l’accélération des combustions ou les inflammations spontanées.</w:t>
      </w:r>
    </w:p>
    <w:p w14:paraId="1EA5CC4E" w14:textId="77777777" w:rsidR="007E0A9D" w:rsidRPr="007E0A9D" w:rsidRDefault="007E0A9D" w:rsidP="007E0A9D">
      <w:r w:rsidRPr="007E0A9D">
        <w:t>Cette exigence est réputée satisfaite si : </w:t>
      </w:r>
    </w:p>
    <w:p w14:paraId="599B9BE9" w14:textId="77777777" w:rsidR="007E0A9D" w:rsidRPr="007E0A9D" w:rsidRDefault="007E0A9D" w:rsidP="007E0A9D">
      <w:pPr>
        <w:numPr>
          <w:ilvl w:val="0"/>
          <w:numId w:val="36"/>
        </w:numPr>
        <w:jc w:val="left"/>
      </w:pPr>
      <w:r w:rsidRPr="007E0A9D">
        <w:t>Aucune flamme nue ne peut être présente ;</w:t>
      </w:r>
    </w:p>
    <w:p w14:paraId="41B90FBD" w14:textId="77777777" w:rsidR="007E0A9D" w:rsidRPr="007E0A9D" w:rsidRDefault="007E0A9D" w:rsidP="007E0A9D">
      <w:pPr>
        <w:numPr>
          <w:ilvl w:val="0"/>
          <w:numId w:val="36"/>
        </w:numPr>
        <w:jc w:val="left"/>
      </w:pPr>
      <w:r w:rsidRPr="007E0A9D">
        <w:t>Aucun matériau inflammable poreux ou foisonnant ne peut être présent ;</w:t>
      </w:r>
    </w:p>
    <w:p w14:paraId="739D942F" w14:textId="77777777" w:rsidR="007E0A9D" w:rsidRPr="007E0A9D" w:rsidRDefault="007E0A9D" w:rsidP="007E0A9D">
      <w:pPr>
        <w:numPr>
          <w:ilvl w:val="0"/>
          <w:numId w:val="36"/>
        </w:numPr>
        <w:jc w:val="left"/>
      </w:pPr>
      <w:r w:rsidRPr="007E0A9D">
        <w:t>L’orifice de fuite est conçu et réalisé pour garantir une dilution rapide à une concentration inférieure à 25 % d’oxygène dans l’air.</w:t>
      </w:r>
    </w:p>
    <w:p w14:paraId="7F4AB6B2" w14:textId="77777777" w:rsidR="007E0A9D" w:rsidRPr="007E0A9D" w:rsidRDefault="007E0A9D" w:rsidP="007E0A9D">
      <w:r w:rsidRPr="007E0A9D">
        <w:rPr>
          <w:b/>
          <w:bCs/>
        </w:rPr>
        <w:t xml:space="preserve">Art. 44. </w:t>
      </w:r>
      <w:r w:rsidRPr="007E0A9D">
        <w:rPr>
          <w:b/>
          <w:bCs/>
          <w:u w:val="single"/>
        </w:rPr>
        <w:t>Contrôle des épanchements d’oxygène liquide</w:t>
      </w:r>
    </w:p>
    <w:p w14:paraId="704FD2F5" w14:textId="77777777" w:rsidR="007E0A9D" w:rsidRPr="007E0A9D" w:rsidRDefault="007E0A9D" w:rsidP="007E0A9D">
      <w:r w:rsidRPr="007E0A9D">
        <w:t>§ 1er. Toutes les précautions doivent être prises pour limiter l’épanchement d’oxygène liquide afin d’éviter sa mise en contact avec des tissus vivants ou des matières combustibles ou éviter la formation d’atmosphères suroxygénées ;</w:t>
      </w:r>
    </w:p>
    <w:p w14:paraId="415CEA6E" w14:textId="77777777" w:rsidR="007E0A9D" w:rsidRPr="007E0A9D" w:rsidRDefault="007E0A9D" w:rsidP="007E0A9D">
      <w:r w:rsidRPr="007E0A9D">
        <w:t>§ 2. Aux endroits de fuites prévisibles, le sol doit être profilé pour éloigner l’oxygène liquide des endroits fréquentés ou des foyers d’incendie potentiels ;</w:t>
      </w:r>
    </w:p>
    <w:p w14:paraId="249A4751" w14:textId="77777777" w:rsidR="007E0A9D" w:rsidRPr="007E0A9D" w:rsidRDefault="007E0A9D" w:rsidP="007E0A9D">
      <w:r w:rsidRPr="007E0A9D">
        <w:t>§ 3. L’oxygène liquide peut être retenu sur place, si cela ne constitue pas de danger, ou conduit à une cuvette de rétention. Le sol des aires de rétention doit être exempt de flaques d’eau pour éviter une vaporisation explosive de l’oxygène liquide au contact de l’eau. Cette exigence peut être satisfaite par drainage d’un sol perméable ou par égouttage ;</w:t>
      </w:r>
    </w:p>
    <w:p w14:paraId="4DAEC198" w14:textId="77777777" w:rsidR="007E0A9D" w:rsidRPr="007E0A9D" w:rsidRDefault="007E0A9D" w:rsidP="007E0A9D">
      <w:r w:rsidRPr="007E0A9D">
        <w:t>§ 4. Les égouts susceptibles de recueillir de l’oxygène liquide doivent être munis d’une garde hydraulique garantissant la formation d’un bouchon de glace.</w:t>
      </w:r>
    </w:p>
    <w:p w14:paraId="4445D5E3" w14:textId="77777777" w:rsidR="007E0A9D" w:rsidRPr="007E0A9D" w:rsidRDefault="007E0A9D" w:rsidP="007E0A9D">
      <w:r w:rsidRPr="007E0A9D">
        <w:rPr>
          <w:b/>
          <w:bCs/>
        </w:rPr>
        <w:t xml:space="preserve">Art. 45. </w:t>
      </w:r>
      <w:r w:rsidRPr="007E0A9D">
        <w:rPr>
          <w:b/>
          <w:bCs/>
          <w:u w:val="single"/>
        </w:rPr>
        <w:t>Prévention et maîtrise des feux de métaux</w:t>
      </w:r>
    </w:p>
    <w:p w14:paraId="462B2DFF" w14:textId="77777777" w:rsidR="007E0A9D" w:rsidRPr="007E0A9D" w:rsidRDefault="007E0A9D" w:rsidP="007E0A9D">
      <w:r w:rsidRPr="007E0A9D">
        <w:t>§ 1er. Toutes les précautions sont prises pour éviter la combustion des équipements ou de leurs structures dans l’oxygène pur ;</w:t>
      </w:r>
    </w:p>
    <w:p w14:paraId="019062E3" w14:textId="77777777" w:rsidR="007E0A9D" w:rsidRPr="007E0A9D" w:rsidRDefault="007E0A9D" w:rsidP="007E0A9D">
      <w:r w:rsidRPr="007E0A9D">
        <w:t>§ 2. L’exploitant identifie les foyers d’incendie potentiels en cas de présence simultanée d’oxygène pur et d’un point chaud ;</w:t>
      </w:r>
    </w:p>
    <w:p w14:paraId="1B2E4A60" w14:textId="77777777" w:rsidR="007E0A9D" w:rsidRPr="007E0A9D" w:rsidRDefault="007E0A9D" w:rsidP="007E0A9D">
      <w:r w:rsidRPr="007E0A9D">
        <w:t>§ 3. Toutes les précautions sont prises pour éviter de mettre des matières combustibles en présence de l’oxygène pur. A cet effet, il convient de respecter les exigences qui suivent :</w:t>
      </w:r>
    </w:p>
    <w:p w14:paraId="59E80949" w14:textId="77777777" w:rsidR="007E0A9D" w:rsidRPr="007E0A9D" w:rsidRDefault="007E0A9D" w:rsidP="005E349D">
      <w:pPr>
        <w:numPr>
          <w:ilvl w:val="0"/>
          <w:numId w:val="35"/>
        </w:numPr>
        <w:spacing w:before="0" w:after="0"/>
        <w:ind w:left="714" w:hanging="357"/>
        <w:jc w:val="left"/>
      </w:pPr>
      <w:r w:rsidRPr="007E0A9D">
        <w:t>Aucun moteur électrique ne peut être installé dans une fosse de rétention de l’oxygène liquide ;</w:t>
      </w:r>
    </w:p>
    <w:p w14:paraId="35B914A4" w14:textId="77777777" w:rsidR="007E0A9D" w:rsidRPr="007E0A9D" w:rsidRDefault="007E0A9D" w:rsidP="005E349D">
      <w:pPr>
        <w:numPr>
          <w:ilvl w:val="0"/>
          <w:numId w:val="35"/>
        </w:numPr>
        <w:spacing w:before="0" w:after="0"/>
        <w:ind w:left="714" w:hanging="357"/>
        <w:jc w:val="left"/>
      </w:pPr>
      <w:r w:rsidRPr="007E0A9D">
        <w:t>Aucun matériau combustible ne peut être présent dans une fosse de rétention de l’oxygène liquide ;</w:t>
      </w:r>
    </w:p>
    <w:p w14:paraId="1859B4F1" w14:textId="77777777" w:rsidR="007E0A9D" w:rsidRPr="007E0A9D" w:rsidRDefault="007E0A9D" w:rsidP="005E349D">
      <w:pPr>
        <w:numPr>
          <w:ilvl w:val="0"/>
          <w:numId w:val="35"/>
        </w:numPr>
        <w:spacing w:before="0" w:after="0"/>
        <w:ind w:left="714" w:hanging="357"/>
        <w:jc w:val="left"/>
      </w:pPr>
      <w:r w:rsidRPr="007E0A9D">
        <w:t>Les lubrifiants utilisés sont appropriés à l’usage en présence d’oxygène pur ;</w:t>
      </w:r>
    </w:p>
    <w:p w14:paraId="447F4177" w14:textId="77777777" w:rsidR="007E0A9D" w:rsidRPr="007E0A9D" w:rsidRDefault="007E0A9D" w:rsidP="005E349D">
      <w:pPr>
        <w:numPr>
          <w:ilvl w:val="0"/>
          <w:numId w:val="35"/>
        </w:numPr>
        <w:spacing w:before="0" w:after="0"/>
        <w:ind w:left="714" w:hanging="357"/>
        <w:jc w:val="left"/>
      </w:pPr>
      <w:r w:rsidRPr="007E0A9D">
        <w:t>Les calorifuges des équipements contenant de l’oxygène liquide sont incombustibles.</w:t>
      </w:r>
    </w:p>
    <w:p w14:paraId="60FF49BF" w14:textId="77777777" w:rsidR="007E0A9D" w:rsidRPr="007E0A9D" w:rsidRDefault="007E0A9D" w:rsidP="007E0A9D">
      <w:r w:rsidRPr="007E0A9D">
        <w:t>§ 4. Une attention particulière est réservée aux pompes et aux compresseurs utilisés au transfert de l’oxygène et susceptibles de prendre feu. Les machines qui, en raison de leur taille ou de leur emplacement, constitueraient un danger pour le voisinage sont entourées d’une enceinte en béton armé pourvue d’une porte à chaque extrémité ;</w:t>
      </w:r>
    </w:p>
    <w:p w14:paraId="3CBD0438" w14:textId="77777777" w:rsidR="007E0A9D" w:rsidRPr="007E0A9D" w:rsidRDefault="007E0A9D" w:rsidP="007E0A9D">
      <w:r w:rsidRPr="007E0A9D">
        <w:t>§ 5. Des systèmes de coupure par fusible commandent instantanément l’arrêt de tout transfert d’oxygène pur en cas de combustion des équipements.</w:t>
      </w:r>
    </w:p>
    <w:p w14:paraId="3A57BE66" w14:textId="77777777" w:rsidR="007E0A9D" w:rsidRPr="007E0A9D" w:rsidRDefault="007E0A9D" w:rsidP="007E0A9D">
      <w:r w:rsidRPr="007E0A9D">
        <w:rPr>
          <w:b/>
          <w:bCs/>
        </w:rPr>
        <w:t xml:space="preserve">Art. 46. </w:t>
      </w:r>
      <w:r w:rsidRPr="007E0A9D">
        <w:rPr>
          <w:b/>
          <w:bCs/>
          <w:u w:val="single"/>
        </w:rPr>
        <w:t>Fuite au déchargement - respect des réglementations</w:t>
      </w:r>
    </w:p>
    <w:p w14:paraId="533011AA" w14:textId="77777777" w:rsidR="007E0A9D" w:rsidRPr="007E0A9D" w:rsidRDefault="007E0A9D" w:rsidP="007E0A9D">
      <w:r w:rsidRPr="007E0A9D">
        <w:t>§ 1er. Toutes les réglementations internationales relatives au transport des marchandises dangereuses restent d’application à l’intérieur de l’établissement si elles sont pertinentes.</w:t>
      </w:r>
    </w:p>
    <w:p w14:paraId="762292F4" w14:textId="77777777" w:rsidR="007E0A9D" w:rsidRPr="007E0A9D" w:rsidRDefault="007E0A9D" w:rsidP="007E0A9D">
      <w:r w:rsidRPr="007E0A9D">
        <w:t>§ 2. Il est interdit de charger une citerne mobile ou un bateau qui ne répond pas aux exigences de sécurité de la réglementation sur le transport des marchandises dangereuses qui lui est applicable.</w:t>
      </w:r>
    </w:p>
    <w:p w14:paraId="276C7F92" w14:textId="77777777" w:rsidR="007E0A9D" w:rsidRPr="007E0A9D" w:rsidRDefault="007E0A9D" w:rsidP="007E0A9D">
      <w:r w:rsidRPr="007E0A9D">
        <w:t>§ 3. L’exploitant ne peut accepter de décharger une citerne mobile ou un bateau qui ne répond pas aux exigences de sécurité de la réglementation sur le transport des marchandises dangereuses qui lui est applicable que s’il s’est assuré au préalable que la carence décelée ne peut être la cause d’un accident ou que s’il a pris les mesures de précautions adéquates.</w:t>
      </w:r>
    </w:p>
    <w:p w14:paraId="0866D14B" w14:textId="77777777" w:rsidR="007E0A9D" w:rsidRPr="007E0A9D" w:rsidRDefault="007E0A9D" w:rsidP="007E0A9D">
      <w:r w:rsidRPr="007E0A9D">
        <w:t>§ 4. Toutes les exigences de sécurité du présent règlement, sont applicables aux postes de transfert si elles sont pertinentes.</w:t>
      </w:r>
    </w:p>
    <w:p w14:paraId="6B77E822" w14:textId="77777777" w:rsidR="007E0A9D" w:rsidRPr="007E0A9D" w:rsidRDefault="007E0A9D" w:rsidP="007E0A9D">
      <w:r w:rsidRPr="007E0A9D">
        <w:rPr>
          <w:b/>
          <w:bCs/>
        </w:rPr>
        <w:t xml:space="preserve">Art. 47. </w:t>
      </w:r>
      <w:r w:rsidRPr="007E0A9D">
        <w:rPr>
          <w:b/>
          <w:bCs/>
          <w:u w:val="single"/>
        </w:rPr>
        <w:t>Matériel de raccordement</w:t>
      </w:r>
    </w:p>
    <w:p w14:paraId="721161E6" w14:textId="77777777" w:rsidR="007E0A9D" w:rsidRPr="007E0A9D" w:rsidRDefault="007E0A9D" w:rsidP="007E0A9D">
      <w:r w:rsidRPr="007E0A9D">
        <w:t>§ 1er. Les postes de transfert sont munis de tous les accessoires nécessaires à la connexion des citernes mobiles aux installations de stockage.</w:t>
      </w:r>
    </w:p>
    <w:p w14:paraId="1FE5B702" w14:textId="77777777" w:rsidR="007E0A9D" w:rsidRPr="007E0A9D" w:rsidRDefault="007E0A9D" w:rsidP="007E0A9D">
      <w:r w:rsidRPr="007E0A9D">
        <w:t>§ 2. La liaison des tuyauteries fixes aux citernes mobiles est effectuée par un élément déformable qui peut être un système de tuyauteries articulées dénommé « bras » ou un tuyau flexible correctement dimensionné.</w:t>
      </w:r>
    </w:p>
    <w:p w14:paraId="4AAA8458" w14:textId="77777777" w:rsidR="007E0A9D" w:rsidRPr="007E0A9D" w:rsidRDefault="007E0A9D" w:rsidP="007E0A9D">
      <w:r w:rsidRPr="007E0A9D">
        <w:t>§ 3. En l’absence de dispositif empêchant le départ d’une citerne raccordée, l’élément déformable est muni, à l’endroit du raccordement, d’une pièce destinée à se rompre prioritairement en cas de traction excessive sur l’élément déformable et de l’orifice de raccordement de la citerne mobile lorsqu’ils sont séparés par la rupture.</w:t>
      </w:r>
    </w:p>
    <w:p w14:paraId="0AA3FBCA" w14:textId="77777777" w:rsidR="007E0A9D" w:rsidRPr="007E0A9D" w:rsidRDefault="007E0A9D" w:rsidP="007E0A9D">
      <w:r w:rsidRPr="007E0A9D">
        <w:t>§ 4. Tous les bras et flexibles sont munis d’une vanne d’isolement destinée à limiter les épanchements au strict minimum pendant les opérations de connexion et de déconnexion.</w:t>
      </w:r>
    </w:p>
    <w:p w14:paraId="4FFF235D" w14:textId="77777777" w:rsidR="007E0A9D" w:rsidRPr="007E0A9D" w:rsidRDefault="007E0A9D" w:rsidP="007E0A9D">
      <w:r w:rsidRPr="007E0A9D">
        <w:t>§ 5. Tous les bras et flexibles doivent avoir un endroit de rangement assigné hors du gabarit des véhicules.</w:t>
      </w:r>
    </w:p>
    <w:p w14:paraId="09FC7C5B" w14:textId="77777777" w:rsidR="007E0A9D" w:rsidRPr="007E0A9D" w:rsidRDefault="007E0A9D" w:rsidP="007E0A9D">
      <w:r w:rsidRPr="007E0A9D">
        <w:t>§ 6. Les orifices de raccordement de tuyauteries rigides ou déformables, qui restent sous pression en permanence, doivent être obturés par une bride pleine ou un bonnet en dehors des plages horaires réservées aux opérations de transfert.</w:t>
      </w:r>
    </w:p>
    <w:p w14:paraId="363B732B" w14:textId="77777777" w:rsidR="007E0A9D" w:rsidRPr="007E0A9D" w:rsidRDefault="007E0A9D" w:rsidP="007E0A9D">
      <w:r w:rsidRPr="007E0A9D">
        <w:t>§ 7. Lorsque les connexions doivent être réalisées sur des raccords pouvant différer d’une citerne mobile à une autre, des éléments adaptateurs sont construits avec toute la prudence nécessaire à garantir durablement l’étanchéité.</w:t>
      </w:r>
    </w:p>
    <w:p w14:paraId="21BE16BC" w14:textId="77777777" w:rsidR="007E0A9D" w:rsidRPr="007E0A9D" w:rsidRDefault="007E0A9D" w:rsidP="007E0A9D">
      <w:r w:rsidRPr="007E0A9D">
        <w:t>Les adaptateurs inutilisés sont rangés dans des armoires ou des coffres qui leurs sont réservés.</w:t>
      </w:r>
    </w:p>
    <w:p w14:paraId="147AE32C" w14:textId="77777777" w:rsidR="007E0A9D" w:rsidRPr="007E0A9D" w:rsidRDefault="007E0A9D" w:rsidP="007E0A9D">
      <w:r w:rsidRPr="007E0A9D">
        <w:t>§ 8. L’utilisation d’une bride polyvalente pour le raccordement de brides différentes est autorisée à condition de ne pas compromettre l’étanchéité ou la solidité de la connexion.</w:t>
      </w:r>
    </w:p>
    <w:p w14:paraId="4969BD4A" w14:textId="77777777" w:rsidR="007E0A9D" w:rsidRPr="007E0A9D" w:rsidRDefault="007E0A9D" w:rsidP="007E0A9D">
      <w:r w:rsidRPr="007E0A9D">
        <w:t>Il est interdit d’assembler deux brides incompatibles avec moins de boulons ou des boulons plus faibles que ce qui est normalement prévu.</w:t>
      </w:r>
    </w:p>
    <w:p w14:paraId="788FA376" w14:textId="77777777" w:rsidR="007E0A9D" w:rsidRPr="007E0A9D" w:rsidRDefault="007E0A9D" w:rsidP="007E0A9D">
      <w:r w:rsidRPr="007E0A9D">
        <w:rPr>
          <w:b/>
          <w:bCs/>
        </w:rPr>
        <w:t xml:space="preserve">Art. 48. </w:t>
      </w:r>
      <w:r w:rsidRPr="007E0A9D">
        <w:rPr>
          <w:b/>
          <w:bCs/>
          <w:u w:val="single"/>
        </w:rPr>
        <w:t>Procédures de raccordement et de transfert</w:t>
      </w:r>
    </w:p>
    <w:p w14:paraId="397ECF11" w14:textId="77777777" w:rsidR="007E0A9D" w:rsidRPr="007E0A9D" w:rsidRDefault="007E0A9D" w:rsidP="007E0A9D">
      <w:r w:rsidRPr="007E0A9D">
        <w:t>§ 1er. L’exploitant rédige une procédure définissant les règles et les séquences à observer pour opérer sans nuire à la qualité de l’environnement et sans créer de situation dangereuse.</w:t>
      </w:r>
    </w:p>
    <w:p w14:paraId="50DA99EA" w14:textId="77777777" w:rsidR="007E0A9D" w:rsidRPr="007E0A9D" w:rsidRDefault="007E0A9D" w:rsidP="007E0A9D">
      <w:r w:rsidRPr="007E0A9D">
        <w:t>§ 2. La procédure précise notamment :</w:t>
      </w:r>
    </w:p>
    <w:p w14:paraId="6D4F7E92" w14:textId="77777777" w:rsidR="007E0A9D" w:rsidRPr="007E0A9D" w:rsidRDefault="007E0A9D" w:rsidP="005E349D">
      <w:pPr>
        <w:numPr>
          <w:ilvl w:val="0"/>
          <w:numId w:val="34"/>
        </w:numPr>
        <w:spacing w:before="0" w:after="0"/>
        <w:ind w:left="714" w:hanging="357"/>
      </w:pPr>
      <w:r w:rsidRPr="007E0A9D">
        <w:t>L’endroit de raccordement ;</w:t>
      </w:r>
    </w:p>
    <w:p w14:paraId="1DB79BB4" w14:textId="77777777" w:rsidR="007E0A9D" w:rsidRPr="007E0A9D" w:rsidRDefault="007E0A9D" w:rsidP="005E349D">
      <w:pPr>
        <w:numPr>
          <w:ilvl w:val="0"/>
          <w:numId w:val="34"/>
        </w:numPr>
        <w:spacing w:before="0" w:after="0"/>
        <w:ind w:left="714" w:hanging="357"/>
      </w:pPr>
      <w:r w:rsidRPr="007E0A9D">
        <w:t>Les tuyauteries et les raccords ;</w:t>
      </w:r>
    </w:p>
    <w:p w14:paraId="27DD1B30" w14:textId="77777777" w:rsidR="007E0A9D" w:rsidRPr="007E0A9D" w:rsidRDefault="007E0A9D" w:rsidP="005E349D">
      <w:pPr>
        <w:numPr>
          <w:ilvl w:val="0"/>
          <w:numId w:val="34"/>
        </w:numPr>
        <w:spacing w:before="0" w:after="0"/>
        <w:ind w:left="714" w:hanging="357"/>
      </w:pPr>
      <w:r w:rsidRPr="007E0A9D">
        <w:t>Les outils à utiliser ;</w:t>
      </w:r>
    </w:p>
    <w:p w14:paraId="6868CF43" w14:textId="77777777" w:rsidR="007E0A9D" w:rsidRPr="007E0A9D" w:rsidRDefault="007E0A9D" w:rsidP="005E349D">
      <w:pPr>
        <w:numPr>
          <w:ilvl w:val="0"/>
          <w:numId w:val="34"/>
        </w:numPr>
        <w:spacing w:before="0" w:after="0"/>
        <w:ind w:left="714" w:hanging="357"/>
      </w:pPr>
      <w:r w:rsidRPr="007E0A9D">
        <w:t>Les liaisons équipotentielles à raccorder ;</w:t>
      </w:r>
    </w:p>
    <w:p w14:paraId="17E41A7A" w14:textId="77777777" w:rsidR="007E0A9D" w:rsidRPr="007E0A9D" w:rsidRDefault="007E0A9D" w:rsidP="005E349D">
      <w:pPr>
        <w:numPr>
          <w:ilvl w:val="0"/>
          <w:numId w:val="34"/>
        </w:numPr>
        <w:spacing w:before="0" w:after="0"/>
        <w:ind w:left="714" w:hanging="357"/>
      </w:pPr>
      <w:r w:rsidRPr="007E0A9D">
        <w:t>La gestion des effluents gazeux ;</w:t>
      </w:r>
    </w:p>
    <w:p w14:paraId="24D88BB2" w14:textId="77777777" w:rsidR="007E0A9D" w:rsidRPr="007E0A9D" w:rsidRDefault="007E0A9D" w:rsidP="005E349D">
      <w:pPr>
        <w:numPr>
          <w:ilvl w:val="0"/>
          <w:numId w:val="34"/>
        </w:numPr>
        <w:spacing w:before="0" w:after="0"/>
        <w:ind w:left="714" w:hanging="357"/>
      </w:pPr>
      <w:r w:rsidRPr="007E0A9D">
        <w:t>Les purges éventuelles avant ouverture des vannes ;</w:t>
      </w:r>
    </w:p>
    <w:p w14:paraId="2273E92F" w14:textId="77777777" w:rsidR="007E0A9D" w:rsidRPr="007E0A9D" w:rsidRDefault="007E0A9D" w:rsidP="005E349D">
      <w:pPr>
        <w:numPr>
          <w:ilvl w:val="0"/>
          <w:numId w:val="34"/>
        </w:numPr>
        <w:spacing w:before="0" w:after="0"/>
        <w:ind w:left="714" w:hanging="357"/>
      </w:pPr>
      <w:r w:rsidRPr="007E0A9D">
        <w:t>Les commandes de mise en marche des pompes ou compresseurs ;</w:t>
      </w:r>
    </w:p>
    <w:p w14:paraId="53C5686B" w14:textId="77777777" w:rsidR="007E0A9D" w:rsidRPr="007E0A9D" w:rsidRDefault="007E0A9D" w:rsidP="005E349D">
      <w:pPr>
        <w:numPr>
          <w:ilvl w:val="0"/>
          <w:numId w:val="34"/>
        </w:numPr>
        <w:spacing w:before="0" w:after="0"/>
        <w:ind w:left="714" w:hanging="357"/>
      </w:pPr>
      <w:r w:rsidRPr="007E0A9D">
        <w:t>Les commandes d’arrêt des pompes et de fermeture des vannes, en urgence ;</w:t>
      </w:r>
    </w:p>
    <w:p w14:paraId="5743C17D" w14:textId="77777777" w:rsidR="007E0A9D" w:rsidRPr="007E0A9D" w:rsidRDefault="007E0A9D" w:rsidP="005E349D">
      <w:pPr>
        <w:numPr>
          <w:ilvl w:val="0"/>
          <w:numId w:val="34"/>
        </w:numPr>
        <w:spacing w:before="0" w:after="0"/>
        <w:ind w:left="714" w:hanging="357"/>
      </w:pPr>
      <w:r w:rsidRPr="007E0A9D">
        <w:t>La surveillance des opérations et, en particulier, des niveaux de remplissage ;</w:t>
      </w:r>
    </w:p>
    <w:p w14:paraId="5D62B279" w14:textId="77777777" w:rsidR="007E0A9D" w:rsidRPr="007E0A9D" w:rsidRDefault="007E0A9D" w:rsidP="005E349D">
      <w:pPr>
        <w:numPr>
          <w:ilvl w:val="0"/>
          <w:numId w:val="34"/>
        </w:numPr>
        <w:spacing w:before="0" w:after="0"/>
        <w:ind w:left="714" w:hanging="357"/>
      </w:pPr>
      <w:r w:rsidRPr="007E0A9D">
        <w:t>Les séquences de fermeture des vannes et des purges ou des dépressurisations éventuelles avant démontage des tuyauteries de raccordement ;</w:t>
      </w:r>
    </w:p>
    <w:p w14:paraId="2E65B289" w14:textId="77777777" w:rsidR="007E0A9D" w:rsidRPr="007E0A9D" w:rsidRDefault="007E0A9D" w:rsidP="005E349D">
      <w:pPr>
        <w:numPr>
          <w:ilvl w:val="0"/>
          <w:numId w:val="34"/>
        </w:numPr>
        <w:spacing w:before="0" w:after="0"/>
        <w:ind w:left="714" w:hanging="357"/>
      </w:pPr>
      <w:r w:rsidRPr="007E0A9D">
        <w:t>Les opérations de rangement et de verrouillage à effectuer avant d’autoriser le déplacement d’une citerne mobile ;</w:t>
      </w:r>
    </w:p>
    <w:p w14:paraId="0E7EFECD" w14:textId="77777777" w:rsidR="007E0A9D" w:rsidRPr="007E0A9D" w:rsidRDefault="007E0A9D" w:rsidP="005E349D">
      <w:pPr>
        <w:numPr>
          <w:ilvl w:val="0"/>
          <w:numId w:val="34"/>
        </w:numPr>
        <w:spacing w:before="0" w:after="0"/>
        <w:ind w:left="714" w:hanging="357"/>
      </w:pPr>
      <w:r w:rsidRPr="007E0A9D">
        <w:t>La personne responsable à contacter en cas de problème.</w:t>
      </w:r>
    </w:p>
    <w:p w14:paraId="3901A776" w14:textId="77777777" w:rsidR="007E0A9D" w:rsidRPr="007E0A9D" w:rsidRDefault="007E0A9D" w:rsidP="007E0A9D">
      <w:r w:rsidRPr="007E0A9D">
        <w:t>§ 3. Tout opérateur confronté à une impossibilité d’appliquer les procédures est tenu d’en référer à la personne responsable de la sécurité des opérations et ne peut improviser des solutions palliatives. En l’absence de solution sûre, le transfert ne peut être effectué.</w:t>
      </w:r>
    </w:p>
    <w:p w14:paraId="0F821B0F" w14:textId="77777777" w:rsidR="007E0A9D" w:rsidRPr="007E0A9D" w:rsidRDefault="007E0A9D" w:rsidP="007E0A9D">
      <w:r w:rsidRPr="007E0A9D">
        <w:t>§ 4. Aucun chargement ou déchargement ne peut être effectué sans l’autorisation d’une personne habilitée à l’autoriser.</w:t>
      </w:r>
    </w:p>
    <w:p w14:paraId="0D54C2FA" w14:textId="77777777" w:rsidR="007E0A9D" w:rsidRPr="007E0A9D" w:rsidRDefault="007E0A9D" w:rsidP="007E0A9D">
      <w:r w:rsidRPr="007E0A9D">
        <w:t>§ 5. Les transferts dans les dépôts relais destinés à la distribution peuvent néanmoins être effectués en l’absence de personnel de l’établissement à condition que le dépôt soit surveillé à distance et que les manœuvres ne puissent être exécutées que par des personnes correctement formées et disposant d’un moyen d’identification autorisant l’accès du site et la commande des organes strictement nécessaire à la tâche.</w:t>
      </w:r>
    </w:p>
    <w:p w14:paraId="07C8B0F6" w14:textId="77777777" w:rsidR="007E0A9D" w:rsidRPr="007E0A9D" w:rsidRDefault="007E0A9D" w:rsidP="007E0A9D">
      <w:r w:rsidRPr="007E0A9D">
        <w:t>§ 6. Les personnes autorisées à pénétrer dans l’établissement en dehors des heures de surveillance détiennent une autorisation nominative de validité limitée dans le temps.</w:t>
      </w:r>
    </w:p>
    <w:p w14:paraId="3939936D" w14:textId="77777777" w:rsidR="007E0A9D" w:rsidRPr="007E0A9D" w:rsidRDefault="007E0A9D" w:rsidP="007E0A9D">
      <w:r w:rsidRPr="007E0A9D">
        <w:rPr>
          <w:b/>
          <w:bCs/>
        </w:rPr>
        <w:t xml:space="preserve">Art. 49. </w:t>
      </w:r>
      <w:r w:rsidRPr="007E0A9D">
        <w:rPr>
          <w:b/>
          <w:bCs/>
          <w:u w:val="single"/>
        </w:rPr>
        <w:t>Surveillance des opérations</w:t>
      </w:r>
    </w:p>
    <w:p w14:paraId="70D99011" w14:textId="77777777" w:rsidR="007E0A9D" w:rsidRPr="007E0A9D" w:rsidRDefault="007E0A9D" w:rsidP="007E0A9D">
      <w:r w:rsidRPr="007E0A9D">
        <w:t>§ 1er. L’exploitant prend toutes les mesures utiles pour garantir la surveillance permanente des opérations de transfert. Tous les paramètres importants pour la sécurité tels que le niveau, la pression ou la dépression doivent être mesurés en permanence et les mesures doivent être lisibles à tous moments par les préposés à la surveillance.</w:t>
      </w:r>
    </w:p>
    <w:p w14:paraId="6578C35A" w14:textId="77777777" w:rsidR="007E0A9D" w:rsidRPr="007E0A9D" w:rsidRDefault="007E0A9D" w:rsidP="007E0A9D">
      <w:r w:rsidRPr="007E0A9D">
        <w:t>§ 2. Lorsque la surveillance est assurée simultanément par plus d’une personne, une procédure écrite précise sans ambiguïté la personne responsable en premier ressort ainsi que la façon de procéder à sa relève quand cela s’avère nécessaire.</w:t>
      </w:r>
    </w:p>
    <w:p w14:paraId="64EB322E" w14:textId="77777777" w:rsidR="007E0A9D" w:rsidRPr="007E0A9D" w:rsidRDefault="007E0A9D" w:rsidP="007E0A9D">
      <w:r w:rsidRPr="007E0A9D">
        <w:t>§ 3. La surveillance peut être assurée par un seul opérateur au poste de transfert lorsque la durée d’un transfert n’excède pas deux heures.</w:t>
      </w:r>
    </w:p>
    <w:p w14:paraId="2DF0EA6D" w14:textId="77777777" w:rsidR="007E0A9D" w:rsidRPr="007E0A9D" w:rsidRDefault="007E0A9D" w:rsidP="007E0A9D">
      <w:r w:rsidRPr="007E0A9D">
        <w:t>En pareil cas, l’exploitant met à disposition de l’opérateur une cabine de vigie équipée d’un bouton de vigilance d’où il peut observer le poste de transfert et, si nécessaire, suivre la montée du niveau à contrôler.</w:t>
      </w:r>
    </w:p>
    <w:p w14:paraId="018BAB19" w14:textId="0B460AE0" w:rsidR="00E3585E" w:rsidRDefault="00E3585E">
      <w:pPr>
        <w:spacing w:before="40" w:after="60" w:line="276" w:lineRule="auto"/>
        <w:jc w:val="left"/>
        <w:rPr>
          <w:b/>
          <w:bCs/>
        </w:rPr>
      </w:pPr>
    </w:p>
    <w:p w14:paraId="4A71455E" w14:textId="56A48B95" w:rsidR="00F70402" w:rsidRPr="001E0328" w:rsidRDefault="002C028F">
      <w:pPr>
        <w:pStyle w:val="Titre4"/>
        <w:ind w:left="900" w:hanging="900"/>
        <w:rPr>
          <w:lang w:val="fr-BE"/>
        </w:rPr>
      </w:pPr>
      <w:r w:rsidRPr="001E0328">
        <w:rPr>
          <w:lang w:val="fr-BE"/>
        </w:rPr>
        <w:t>CONDITIONS PARTICULIÈRES LIÉES AUX RETOMBÉES ATMOSPHÉRIQUES</w:t>
      </w:r>
    </w:p>
    <w:p w14:paraId="767EFC57" w14:textId="2CE8A990" w:rsidR="00A77B3E" w:rsidRPr="00C24E7D" w:rsidRDefault="001143FC">
      <w:pPr>
        <w:rPr>
          <w:b/>
          <w:bCs/>
        </w:rPr>
      </w:pPr>
      <w:r w:rsidRPr="00C24E7D">
        <w:rPr>
          <w:b/>
          <w:bCs/>
        </w:rPr>
        <w:t>Les articles 33 et 34 repris à la "</w:t>
      </w:r>
      <w:r w:rsidRPr="00C24E7D">
        <w:rPr>
          <w:b/>
          <w:bCs/>
          <w:i/>
          <w:iCs/>
        </w:rPr>
        <w:t>Section 4. Surveillance de la contamination des retombées atmosphériques</w:t>
      </w:r>
      <w:r w:rsidRPr="00C24E7D">
        <w:rPr>
          <w:b/>
          <w:bCs/>
        </w:rPr>
        <w:t xml:space="preserve">" </w:t>
      </w:r>
      <w:r w:rsidR="00C24E7D">
        <w:rPr>
          <w:b/>
          <w:bCs/>
        </w:rPr>
        <w:t xml:space="preserve">figurant </w:t>
      </w:r>
      <w:r w:rsidRPr="00C24E7D">
        <w:rPr>
          <w:b/>
          <w:bCs/>
        </w:rPr>
        <w:t>en page 102 du permis du 25 mars 2020 sont modifiés de la manière suivante</w:t>
      </w:r>
      <w:r w:rsidR="00AA67BE">
        <w:rPr>
          <w:b/>
          <w:bCs/>
        </w:rPr>
        <w:t> :</w:t>
      </w:r>
    </w:p>
    <w:p w14:paraId="00A3839B" w14:textId="0F080E32" w:rsidR="00A77B3E" w:rsidRDefault="00576F4E">
      <w:r w:rsidRPr="00576F4E">
        <w:t>«</w:t>
      </w:r>
      <w:r>
        <w:rPr>
          <w:b/>
          <w:bCs/>
        </w:rPr>
        <w:t> </w:t>
      </w:r>
      <w:r w:rsidR="001143FC" w:rsidRPr="00576F4E">
        <w:rPr>
          <w:b/>
          <w:bCs/>
        </w:rPr>
        <w:t>Art 33.</w:t>
      </w:r>
      <w:r w:rsidR="001143FC">
        <w:t xml:space="preserve"> Les critères suivants en matière de Polluants Organiques Persistants (POPs) dans les retombées atmosphériques </w:t>
      </w:r>
      <w:r w:rsidR="001143FC">
        <w:rPr>
          <w:b/>
          <w:bCs/>
        </w:rPr>
        <w:t>constituent les valeurs cibles vers lesquelles l’exploitant doit tendre</w:t>
      </w:r>
      <w:r w:rsidR="001143FC">
        <w:t xml:space="preserve"> dans le prélèvement annuel (au minimum) de retombées de poussières (minimum 600 mg de poids sec) dans chacune des jauges :</w:t>
      </w:r>
    </w:p>
    <w:tbl>
      <w:tblPr>
        <w:tblW w:w="9776" w:type="dxa"/>
        <w:tblCellMar>
          <w:left w:w="70" w:type="dxa"/>
          <w:right w:w="70" w:type="dxa"/>
        </w:tblCellMar>
        <w:tblLook w:val="04A0" w:firstRow="1" w:lastRow="0" w:firstColumn="1" w:lastColumn="0" w:noHBand="0" w:noVBand="1"/>
      </w:tblPr>
      <w:tblGrid>
        <w:gridCol w:w="2200"/>
        <w:gridCol w:w="3182"/>
        <w:gridCol w:w="1480"/>
        <w:gridCol w:w="2914"/>
      </w:tblGrid>
      <w:tr w:rsidR="008E7263" w:rsidRPr="008E7263" w14:paraId="3FDC3FB8" w14:textId="77777777" w:rsidTr="00D00D6A">
        <w:trPr>
          <w:trHeight w:val="855"/>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302E3" w14:textId="77777777" w:rsidR="008E7263" w:rsidRPr="008E7263" w:rsidRDefault="008E7263" w:rsidP="008E7263">
            <w:pPr>
              <w:spacing w:before="0" w:after="0" w:line="240" w:lineRule="auto"/>
              <w:jc w:val="center"/>
              <w:rPr>
                <w:rFonts w:ascii="Calibri" w:eastAsia="Times New Roman" w:hAnsi="Calibri" w:cs="Calibri"/>
                <w:color w:val="000000"/>
                <w:szCs w:val="24"/>
                <w:lang w:eastAsia="fr-BE"/>
              </w:rPr>
            </w:pPr>
            <w:r w:rsidRPr="008E7263">
              <w:rPr>
                <w:rFonts w:ascii="Calibri" w:eastAsia="Times New Roman" w:hAnsi="Calibri" w:cs="Calibri"/>
                <w:color w:val="000000"/>
                <w:szCs w:val="24"/>
                <w:lang w:eastAsia="fr-BE"/>
              </w:rPr>
              <w:t>Paramètres POPs</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0B2B621" w14:textId="77777777" w:rsidR="008E7263" w:rsidRPr="008E7263" w:rsidRDefault="008E7263" w:rsidP="008E7263">
            <w:pPr>
              <w:spacing w:before="0" w:after="0" w:line="240" w:lineRule="auto"/>
              <w:jc w:val="center"/>
              <w:rPr>
                <w:rFonts w:ascii="Calibri" w:eastAsia="Times New Roman" w:hAnsi="Calibri" w:cs="Calibri"/>
                <w:color w:val="000000"/>
                <w:szCs w:val="24"/>
                <w:lang w:eastAsia="fr-BE"/>
              </w:rPr>
            </w:pPr>
            <w:r w:rsidRPr="008E7263">
              <w:rPr>
                <w:rFonts w:ascii="Calibri" w:eastAsia="Times New Roman" w:hAnsi="Calibri" w:cs="Calibri"/>
                <w:color w:val="000000"/>
                <w:szCs w:val="24"/>
                <w:lang w:eastAsia="fr-BE"/>
              </w:rPr>
              <w:t>Unités</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301C69D" w14:textId="77777777" w:rsidR="008E7263" w:rsidRPr="008E7263" w:rsidRDefault="008E7263" w:rsidP="008E7263">
            <w:pPr>
              <w:spacing w:before="0" w:after="0" w:line="240" w:lineRule="auto"/>
              <w:jc w:val="center"/>
              <w:rPr>
                <w:rFonts w:ascii="Calibri" w:eastAsia="Times New Roman" w:hAnsi="Calibri" w:cs="Calibri"/>
                <w:color w:val="000000"/>
                <w:szCs w:val="24"/>
                <w:lang w:eastAsia="fr-BE"/>
              </w:rPr>
            </w:pPr>
            <w:r w:rsidRPr="008E7263">
              <w:rPr>
                <w:rFonts w:ascii="Calibri" w:eastAsia="Times New Roman" w:hAnsi="Calibri" w:cs="Calibri"/>
                <w:color w:val="000000"/>
                <w:szCs w:val="24"/>
                <w:lang w:eastAsia="fr-BE"/>
              </w:rPr>
              <w:t>Critères Valeurs cibles</w:t>
            </w:r>
          </w:p>
        </w:tc>
        <w:tc>
          <w:tcPr>
            <w:tcW w:w="2914" w:type="dxa"/>
            <w:tcBorders>
              <w:top w:val="single" w:sz="4" w:space="0" w:color="auto"/>
              <w:left w:val="nil"/>
              <w:bottom w:val="single" w:sz="4" w:space="0" w:color="auto"/>
              <w:right w:val="single" w:sz="4" w:space="0" w:color="auto"/>
            </w:tcBorders>
            <w:shd w:val="clear" w:color="auto" w:fill="auto"/>
            <w:vAlign w:val="center"/>
            <w:hideMark/>
          </w:tcPr>
          <w:p w14:paraId="762D3878" w14:textId="49651C8F" w:rsidR="008E7263" w:rsidRPr="008E7263" w:rsidRDefault="008E7263" w:rsidP="008E7263">
            <w:pPr>
              <w:spacing w:before="0" w:after="0" w:line="240" w:lineRule="auto"/>
              <w:jc w:val="center"/>
              <w:rPr>
                <w:rFonts w:ascii="Calibri" w:eastAsia="Times New Roman" w:hAnsi="Calibri" w:cs="Calibri"/>
                <w:b/>
                <w:bCs/>
                <w:color w:val="000000"/>
                <w:szCs w:val="24"/>
                <w:lang w:eastAsia="fr-BE"/>
              </w:rPr>
            </w:pPr>
            <w:r w:rsidRPr="008E7263">
              <w:rPr>
                <w:rFonts w:ascii="Calibri" w:eastAsia="Times New Roman" w:hAnsi="Calibri" w:cs="Calibri"/>
                <w:b/>
                <w:bCs/>
                <w:color w:val="000000"/>
                <w:szCs w:val="24"/>
                <w:lang w:eastAsia="fr-BE"/>
              </w:rPr>
              <w:t>Valeurs retombées</w:t>
            </w:r>
            <w:r w:rsidR="00576F4E">
              <w:rPr>
                <w:rFonts w:ascii="Calibri" w:eastAsia="Times New Roman" w:hAnsi="Calibri" w:cs="Calibri"/>
                <w:b/>
                <w:bCs/>
                <w:color w:val="000000"/>
                <w:szCs w:val="24"/>
                <w:lang w:eastAsia="fr-BE"/>
              </w:rPr>
              <w:t xml:space="preserve"> </w:t>
            </w:r>
            <w:r w:rsidRPr="008E7263">
              <w:rPr>
                <w:rFonts w:ascii="Calibri" w:eastAsia="Times New Roman" w:hAnsi="Calibri" w:cs="Calibri"/>
                <w:b/>
                <w:bCs/>
                <w:color w:val="000000"/>
                <w:szCs w:val="24"/>
                <w:lang w:eastAsia="fr-BE"/>
              </w:rPr>
              <w:t>atmosphériques,</w:t>
            </w:r>
            <w:r w:rsidR="00D00D6A">
              <w:rPr>
                <w:rFonts w:ascii="Calibri" w:eastAsia="Times New Roman" w:hAnsi="Calibri" w:cs="Calibri"/>
                <w:b/>
                <w:bCs/>
                <w:color w:val="000000"/>
                <w:szCs w:val="24"/>
                <w:lang w:eastAsia="fr-BE"/>
              </w:rPr>
              <w:br/>
            </w:r>
            <w:r w:rsidRPr="008E7263">
              <w:rPr>
                <w:rFonts w:ascii="Calibri" w:eastAsia="Times New Roman" w:hAnsi="Calibri" w:cs="Calibri"/>
                <w:b/>
                <w:bCs/>
                <w:color w:val="000000"/>
                <w:szCs w:val="24"/>
                <w:lang w:eastAsia="fr-BE"/>
              </w:rPr>
              <w:t xml:space="preserve"> zone peu polluée</w:t>
            </w:r>
            <w:r w:rsidRPr="008E7263">
              <w:rPr>
                <w:rFonts w:ascii="Calibri" w:eastAsia="Times New Roman" w:hAnsi="Calibri" w:cs="Calibri"/>
                <w:color w:val="000000"/>
                <w:szCs w:val="24"/>
                <w:vertAlign w:val="superscript"/>
                <w:lang w:eastAsia="fr-BE"/>
              </w:rPr>
              <w:t>(3)</w:t>
            </w:r>
          </w:p>
        </w:tc>
      </w:tr>
      <w:tr w:rsidR="008E7263" w:rsidRPr="008E7263" w14:paraId="325B9439" w14:textId="77777777" w:rsidTr="00D00D6A">
        <w:trPr>
          <w:trHeight w:val="315"/>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7F854471" w14:textId="77777777" w:rsidR="008E7263" w:rsidRPr="008E7263" w:rsidRDefault="008E7263" w:rsidP="008E7263">
            <w:pPr>
              <w:spacing w:before="0" w:after="0" w:line="240" w:lineRule="auto"/>
              <w:jc w:val="center"/>
              <w:rPr>
                <w:rFonts w:ascii="Calibri" w:eastAsia="Times New Roman" w:hAnsi="Calibri" w:cs="Calibri"/>
                <w:color w:val="000000"/>
                <w:szCs w:val="24"/>
                <w:lang w:eastAsia="fr-BE"/>
              </w:rPr>
            </w:pPr>
            <w:r w:rsidRPr="008E7263">
              <w:rPr>
                <w:rFonts w:ascii="Calibri" w:eastAsia="Times New Roman" w:hAnsi="Calibri" w:cs="Calibri"/>
                <w:color w:val="000000"/>
                <w:szCs w:val="24"/>
                <w:lang w:eastAsia="fr-BE"/>
              </w:rPr>
              <w:t>PCB 126 </w:t>
            </w:r>
          </w:p>
        </w:tc>
        <w:tc>
          <w:tcPr>
            <w:tcW w:w="3182" w:type="dxa"/>
            <w:tcBorders>
              <w:top w:val="nil"/>
              <w:left w:val="nil"/>
              <w:bottom w:val="single" w:sz="4" w:space="0" w:color="auto"/>
              <w:right w:val="single" w:sz="4" w:space="0" w:color="auto"/>
            </w:tcBorders>
            <w:shd w:val="clear" w:color="auto" w:fill="auto"/>
            <w:vAlign w:val="center"/>
            <w:hideMark/>
          </w:tcPr>
          <w:p w14:paraId="369F91A5" w14:textId="77777777" w:rsidR="008E7263" w:rsidRPr="008E7263" w:rsidRDefault="008E7263" w:rsidP="008E7263">
            <w:pPr>
              <w:spacing w:before="0" w:after="0" w:line="240" w:lineRule="auto"/>
              <w:jc w:val="center"/>
              <w:rPr>
                <w:rFonts w:ascii="Calibri" w:eastAsia="Times New Roman" w:hAnsi="Calibri" w:cs="Calibri"/>
                <w:color w:val="000000"/>
                <w:szCs w:val="24"/>
                <w:lang w:eastAsia="fr-BE"/>
              </w:rPr>
            </w:pPr>
            <w:r w:rsidRPr="008E7263">
              <w:rPr>
                <w:rFonts w:ascii="Calibri" w:eastAsia="Times New Roman" w:hAnsi="Calibri" w:cs="Calibri"/>
                <w:color w:val="000000"/>
                <w:szCs w:val="24"/>
                <w:lang w:eastAsia="fr-BE"/>
              </w:rPr>
              <w:t>ng/kg poids sec</w:t>
            </w:r>
          </w:p>
        </w:tc>
        <w:tc>
          <w:tcPr>
            <w:tcW w:w="1480" w:type="dxa"/>
            <w:tcBorders>
              <w:top w:val="nil"/>
              <w:left w:val="nil"/>
              <w:bottom w:val="single" w:sz="4" w:space="0" w:color="auto"/>
              <w:right w:val="single" w:sz="4" w:space="0" w:color="auto"/>
            </w:tcBorders>
            <w:shd w:val="clear" w:color="auto" w:fill="auto"/>
            <w:vAlign w:val="center"/>
            <w:hideMark/>
          </w:tcPr>
          <w:p w14:paraId="22A344AE" w14:textId="77777777" w:rsidR="008E7263" w:rsidRPr="008E7263" w:rsidRDefault="008E7263" w:rsidP="008E7263">
            <w:pPr>
              <w:spacing w:before="0" w:after="0" w:line="240" w:lineRule="auto"/>
              <w:jc w:val="center"/>
              <w:rPr>
                <w:rFonts w:ascii="Calibri" w:eastAsia="Times New Roman" w:hAnsi="Calibri" w:cs="Calibri"/>
                <w:color w:val="000000"/>
                <w:szCs w:val="24"/>
                <w:lang w:eastAsia="fr-BE"/>
              </w:rPr>
            </w:pPr>
            <w:r w:rsidRPr="008E7263">
              <w:rPr>
                <w:rFonts w:ascii="Calibri" w:eastAsia="Times New Roman" w:hAnsi="Calibri" w:cs="Calibri"/>
                <w:color w:val="000000"/>
                <w:szCs w:val="24"/>
                <w:lang w:eastAsia="fr-BE"/>
              </w:rPr>
              <w:t>10</w:t>
            </w:r>
          </w:p>
        </w:tc>
        <w:tc>
          <w:tcPr>
            <w:tcW w:w="2914" w:type="dxa"/>
            <w:tcBorders>
              <w:top w:val="nil"/>
              <w:left w:val="nil"/>
              <w:bottom w:val="single" w:sz="4" w:space="0" w:color="auto"/>
              <w:right w:val="single" w:sz="4" w:space="0" w:color="auto"/>
            </w:tcBorders>
            <w:shd w:val="clear" w:color="auto" w:fill="auto"/>
            <w:vAlign w:val="center"/>
            <w:hideMark/>
          </w:tcPr>
          <w:p w14:paraId="6C8E839A" w14:textId="77777777" w:rsidR="008E7263" w:rsidRPr="008E7263" w:rsidRDefault="008E7263" w:rsidP="008E7263">
            <w:pPr>
              <w:spacing w:before="0" w:after="0" w:line="240" w:lineRule="auto"/>
              <w:jc w:val="center"/>
              <w:rPr>
                <w:rFonts w:ascii="Calibri" w:eastAsia="Times New Roman" w:hAnsi="Calibri" w:cs="Calibri"/>
                <w:b/>
                <w:bCs/>
                <w:color w:val="000000"/>
                <w:szCs w:val="24"/>
                <w:lang w:eastAsia="fr-BE"/>
              </w:rPr>
            </w:pPr>
            <w:r w:rsidRPr="008E7263">
              <w:rPr>
                <w:rFonts w:ascii="Calibri" w:eastAsia="Times New Roman" w:hAnsi="Calibri" w:cs="Calibri"/>
                <w:b/>
                <w:bCs/>
                <w:color w:val="000000"/>
                <w:szCs w:val="24"/>
                <w:lang w:eastAsia="fr-BE"/>
              </w:rPr>
              <w:t>25</w:t>
            </w:r>
          </w:p>
        </w:tc>
      </w:tr>
      <w:tr w:rsidR="008E7263" w:rsidRPr="008E7263" w14:paraId="44222D2F" w14:textId="77777777" w:rsidTr="00D00D6A">
        <w:trPr>
          <w:trHeight w:val="36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7E520A1F" w14:textId="77777777" w:rsidR="008E7263" w:rsidRPr="008E7263" w:rsidRDefault="008E7263" w:rsidP="008E7263">
            <w:pPr>
              <w:spacing w:before="0" w:after="0" w:line="240" w:lineRule="auto"/>
              <w:jc w:val="center"/>
              <w:rPr>
                <w:rFonts w:ascii="Calibri" w:eastAsia="Times New Roman" w:hAnsi="Calibri" w:cs="Calibri"/>
                <w:color w:val="000000"/>
                <w:szCs w:val="24"/>
                <w:lang w:eastAsia="fr-BE"/>
              </w:rPr>
            </w:pPr>
            <w:r w:rsidRPr="008E7263">
              <w:rPr>
                <w:rFonts w:ascii="Calibri" w:eastAsia="Times New Roman" w:hAnsi="Calibri" w:cs="Calibri"/>
                <w:color w:val="000000"/>
                <w:szCs w:val="24"/>
                <w:lang w:eastAsia="fr-BE"/>
              </w:rPr>
              <w:t>PCBs « totaux »</w:t>
            </w:r>
            <w:r w:rsidRPr="008E7263">
              <w:rPr>
                <w:rFonts w:ascii="Calibri" w:eastAsia="Times New Roman" w:hAnsi="Calibri" w:cs="Calibri"/>
                <w:color w:val="000000"/>
                <w:szCs w:val="24"/>
                <w:vertAlign w:val="superscript"/>
                <w:lang w:eastAsia="fr-BE"/>
              </w:rPr>
              <w:t>(1)</w:t>
            </w:r>
          </w:p>
        </w:tc>
        <w:tc>
          <w:tcPr>
            <w:tcW w:w="3182" w:type="dxa"/>
            <w:tcBorders>
              <w:top w:val="nil"/>
              <w:left w:val="nil"/>
              <w:bottom w:val="single" w:sz="4" w:space="0" w:color="auto"/>
              <w:right w:val="single" w:sz="4" w:space="0" w:color="auto"/>
            </w:tcBorders>
            <w:shd w:val="clear" w:color="auto" w:fill="auto"/>
            <w:vAlign w:val="center"/>
            <w:hideMark/>
          </w:tcPr>
          <w:p w14:paraId="2C5B490A" w14:textId="77777777" w:rsidR="008E7263" w:rsidRPr="008E7263" w:rsidRDefault="008E7263" w:rsidP="008E7263">
            <w:pPr>
              <w:spacing w:before="0" w:after="0" w:line="240" w:lineRule="auto"/>
              <w:jc w:val="center"/>
              <w:rPr>
                <w:rFonts w:ascii="Calibri" w:eastAsia="Times New Roman" w:hAnsi="Calibri" w:cs="Calibri"/>
                <w:color w:val="000000"/>
                <w:szCs w:val="24"/>
                <w:lang w:eastAsia="fr-BE"/>
              </w:rPr>
            </w:pPr>
            <w:r w:rsidRPr="008E7263">
              <w:rPr>
                <w:rFonts w:ascii="Calibri" w:eastAsia="Times New Roman" w:hAnsi="Calibri" w:cs="Calibri"/>
                <w:color w:val="000000"/>
                <w:szCs w:val="24"/>
                <w:lang w:eastAsia="fr-BE"/>
              </w:rPr>
              <w:t>ng/kg poids sec</w:t>
            </w:r>
          </w:p>
        </w:tc>
        <w:tc>
          <w:tcPr>
            <w:tcW w:w="1480" w:type="dxa"/>
            <w:tcBorders>
              <w:top w:val="nil"/>
              <w:left w:val="nil"/>
              <w:bottom w:val="single" w:sz="4" w:space="0" w:color="auto"/>
              <w:right w:val="single" w:sz="4" w:space="0" w:color="auto"/>
            </w:tcBorders>
            <w:shd w:val="clear" w:color="auto" w:fill="auto"/>
            <w:vAlign w:val="center"/>
            <w:hideMark/>
          </w:tcPr>
          <w:p w14:paraId="450DCF30" w14:textId="77777777" w:rsidR="008E7263" w:rsidRPr="008E7263" w:rsidRDefault="008E7263" w:rsidP="008E7263">
            <w:pPr>
              <w:spacing w:before="0" w:after="0" w:line="240" w:lineRule="auto"/>
              <w:jc w:val="center"/>
              <w:rPr>
                <w:rFonts w:ascii="Calibri" w:eastAsia="Times New Roman" w:hAnsi="Calibri" w:cs="Calibri"/>
                <w:color w:val="000000"/>
                <w:szCs w:val="24"/>
                <w:lang w:eastAsia="fr-BE"/>
              </w:rPr>
            </w:pPr>
            <w:r w:rsidRPr="008E7263">
              <w:rPr>
                <w:rFonts w:ascii="Calibri" w:eastAsia="Times New Roman" w:hAnsi="Calibri" w:cs="Calibri"/>
                <w:color w:val="000000"/>
                <w:szCs w:val="24"/>
                <w:lang w:eastAsia="fr-BE"/>
              </w:rPr>
              <w:t>100 000</w:t>
            </w:r>
          </w:p>
        </w:tc>
        <w:tc>
          <w:tcPr>
            <w:tcW w:w="2914" w:type="dxa"/>
            <w:tcBorders>
              <w:top w:val="nil"/>
              <w:left w:val="nil"/>
              <w:bottom w:val="single" w:sz="4" w:space="0" w:color="auto"/>
              <w:right w:val="single" w:sz="4" w:space="0" w:color="auto"/>
            </w:tcBorders>
            <w:shd w:val="clear" w:color="auto" w:fill="auto"/>
            <w:vAlign w:val="center"/>
            <w:hideMark/>
          </w:tcPr>
          <w:p w14:paraId="3DD23403" w14:textId="77777777" w:rsidR="008E7263" w:rsidRPr="008E7263" w:rsidRDefault="008E7263" w:rsidP="008E7263">
            <w:pPr>
              <w:spacing w:before="0" w:after="0" w:line="240" w:lineRule="auto"/>
              <w:jc w:val="center"/>
              <w:rPr>
                <w:rFonts w:ascii="Calibri" w:eastAsia="Times New Roman" w:hAnsi="Calibri" w:cs="Calibri"/>
                <w:b/>
                <w:bCs/>
                <w:color w:val="000000"/>
                <w:szCs w:val="24"/>
                <w:lang w:eastAsia="fr-BE"/>
              </w:rPr>
            </w:pPr>
            <w:r w:rsidRPr="008E7263">
              <w:rPr>
                <w:rFonts w:ascii="Calibri" w:eastAsia="Times New Roman" w:hAnsi="Calibri" w:cs="Calibri"/>
                <w:b/>
                <w:bCs/>
                <w:color w:val="000000"/>
                <w:szCs w:val="24"/>
                <w:lang w:eastAsia="fr-BE"/>
              </w:rPr>
              <w:t>100 000</w:t>
            </w:r>
          </w:p>
        </w:tc>
      </w:tr>
      <w:tr w:rsidR="008E7263" w:rsidRPr="008E7263" w14:paraId="070361EA" w14:textId="77777777" w:rsidTr="00D00D6A">
        <w:trPr>
          <w:trHeight w:val="63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E2C3299" w14:textId="77777777" w:rsidR="008E7263" w:rsidRPr="008E7263" w:rsidRDefault="008E7263" w:rsidP="008E7263">
            <w:pPr>
              <w:spacing w:before="0" w:after="0" w:line="240" w:lineRule="auto"/>
              <w:jc w:val="center"/>
              <w:rPr>
                <w:rFonts w:ascii="Calibri" w:eastAsia="Times New Roman" w:hAnsi="Calibri" w:cs="Calibri"/>
                <w:color w:val="000000"/>
                <w:szCs w:val="24"/>
                <w:lang w:eastAsia="fr-BE"/>
              </w:rPr>
            </w:pPr>
            <w:r w:rsidRPr="008E7263">
              <w:rPr>
                <w:rFonts w:ascii="Calibri" w:eastAsia="Times New Roman" w:hAnsi="Calibri" w:cs="Calibri"/>
                <w:color w:val="000000"/>
                <w:szCs w:val="24"/>
                <w:lang w:eastAsia="fr-BE"/>
              </w:rPr>
              <w:t>PCDD/Fs + PCBs « dioxin like »</w:t>
            </w:r>
          </w:p>
        </w:tc>
        <w:tc>
          <w:tcPr>
            <w:tcW w:w="3182" w:type="dxa"/>
            <w:tcBorders>
              <w:top w:val="nil"/>
              <w:left w:val="nil"/>
              <w:bottom w:val="single" w:sz="4" w:space="0" w:color="auto"/>
              <w:right w:val="single" w:sz="4" w:space="0" w:color="auto"/>
            </w:tcBorders>
            <w:shd w:val="clear" w:color="auto" w:fill="auto"/>
            <w:vAlign w:val="center"/>
            <w:hideMark/>
          </w:tcPr>
          <w:p w14:paraId="309DFF36" w14:textId="77777777" w:rsidR="008E7263" w:rsidRPr="008E7263" w:rsidRDefault="008E7263" w:rsidP="008E7263">
            <w:pPr>
              <w:spacing w:before="0" w:after="0" w:line="240" w:lineRule="auto"/>
              <w:jc w:val="center"/>
              <w:rPr>
                <w:rFonts w:ascii="Calibri" w:eastAsia="Times New Roman" w:hAnsi="Calibri" w:cs="Calibri"/>
                <w:color w:val="000000"/>
                <w:szCs w:val="24"/>
                <w:lang w:eastAsia="fr-BE"/>
              </w:rPr>
            </w:pPr>
            <w:r w:rsidRPr="008E7263">
              <w:rPr>
                <w:rFonts w:ascii="Calibri" w:eastAsia="Times New Roman" w:hAnsi="Calibri" w:cs="Calibri"/>
                <w:color w:val="000000"/>
                <w:szCs w:val="24"/>
                <w:lang w:eastAsia="fr-BE"/>
              </w:rPr>
              <w:t>ng WHO-TEQ</w:t>
            </w:r>
            <w:r w:rsidRPr="008E7263">
              <w:rPr>
                <w:rFonts w:ascii="Calibri" w:eastAsia="Times New Roman" w:hAnsi="Calibri" w:cs="Calibri"/>
                <w:color w:val="000000"/>
                <w:szCs w:val="24"/>
                <w:vertAlign w:val="subscript"/>
                <w:lang w:eastAsia="fr-BE"/>
              </w:rPr>
              <w:t>2005</w:t>
            </w:r>
            <w:r w:rsidRPr="008E7263">
              <w:rPr>
                <w:rFonts w:ascii="Calibri" w:eastAsia="Times New Roman" w:hAnsi="Calibri" w:cs="Calibri"/>
                <w:color w:val="000000"/>
                <w:szCs w:val="24"/>
                <w:lang w:eastAsia="fr-BE"/>
              </w:rPr>
              <w:t>/kg poids sec</w:t>
            </w:r>
          </w:p>
        </w:tc>
        <w:tc>
          <w:tcPr>
            <w:tcW w:w="1480" w:type="dxa"/>
            <w:tcBorders>
              <w:top w:val="nil"/>
              <w:left w:val="nil"/>
              <w:bottom w:val="single" w:sz="4" w:space="0" w:color="auto"/>
              <w:right w:val="single" w:sz="4" w:space="0" w:color="auto"/>
            </w:tcBorders>
            <w:shd w:val="clear" w:color="auto" w:fill="auto"/>
            <w:vAlign w:val="center"/>
            <w:hideMark/>
          </w:tcPr>
          <w:p w14:paraId="38547630" w14:textId="77777777" w:rsidR="008E7263" w:rsidRPr="008E7263" w:rsidRDefault="008E7263" w:rsidP="008E7263">
            <w:pPr>
              <w:spacing w:before="0" w:after="0" w:line="240" w:lineRule="auto"/>
              <w:jc w:val="center"/>
              <w:rPr>
                <w:rFonts w:ascii="Calibri" w:eastAsia="Times New Roman" w:hAnsi="Calibri" w:cs="Calibri"/>
                <w:b/>
                <w:bCs/>
                <w:color w:val="000000"/>
                <w:szCs w:val="24"/>
                <w:lang w:eastAsia="fr-BE"/>
              </w:rPr>
            </w:pPr>
            <w:r w:rsidRPr="008E7263">
              <w:rPr>
                <w:rFonts w:ascii="Calibri" w:eastAsia="Times New Roman" w:hAnsi="Calibri" w:cs="Calibri"/>
                <w:b/>
                <w:bCs/>
                <w:color w:val="000000"/>
                <w:szCs w:val="24"/>
                <w:lang w:eastAsia="fr-BE"/>
              </w:rPr>
              <w:t>5</w:t>
            </w:r>
          </w:p>
        </w:tc>
        <w:tc>
          <w:tcPr>
            <w:tcW w:w="2914" w:type="dxa"/>
            <w:tcBorders>
              <w:top w:val="nil"/>
              <w:left w:val="nil"/>
              <w:bottom w:val="single" w:sz="4" w:space="0" w:color="auto"/>
              <w:right w:val="single" w:sz="4" w:space="0" w:color="auto"/>
            </w:tcBorders>
            <w:shd w:val="clear" w:color="auto" w:fill="auto"/>
            <w:vAlign w:val="center"/>
            <w:hideMark/>
          </w:tcPr>
          <w:p w14:paraId="1B46D26D" w14:textId="77777777" w:rsidR="008E7263" w:rsidRPr="008E7263" w:rsidRDefault="008E7263" w:rsidP="008E7263">
            <w:pPr>
              <w:spacing w:before="0" w:after="0" w:line="240" w:lineRule="auto"/>
              <w:jc w:val="center"/>
              <w:rPr>
                <w:rFonts w:ascii="Calibri" w:eastAsia="Times New Roman" w:hAnsi="Calibri" w:cs="Calibri"/>
                <w:b/>
                <w:bCs/>
                <w:color w:val="000000"/>
                <w:szCs w:val="24"/>
                <w:lang w:eastAsia="fr-BE"/>
              </w:rPr>
            </w:pPr>
            <w:r w:rsidRPr="008E7263">
              <w:rPr>
                <w:rFonts w:ascii="Calibri" w:eastAsia="Times New Roman" w:hAnsi="Calibri" w:cs="Calibri"/>
                <w:b/>
                <w:bCs/>
                <w:color w:val="000000"/>
                <w:szCs w:val="24"/>
                <w:lang w:eastAsia="fr-BE"/>
              </w:rPr>
              <w:t>15</w:t>
            </w:r>
          </w:p>
        </w:tc>
      </w:tr>
      <w:tr w:rsidR="008E7263" w:rsidRPr="008E7263" w14:paraId="157950E4" w14:textId="77777777" w:rsidTr="00D00D6A">
        <w:trPr>
          <w:trHeight w:val="315"/>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7CFF7F8" w14:textId="77777777" w:rsidR="008E7263" w:rsidRPr="008E7263" w:rsidRDefault="008E7263" w:rsidP="008E7263">
            <w:pPr>
              <w:spacing w:before="0" w:after="0" w:line="240" w:lineRule="auto"/>
              <w:jc w:val="center"/>
              <w:rPr>
                <w:rFonts w:ascii="Calibri" w:eastAsia="Times New Roman" w:hAnsi="Calibri" w:cs="Calibri"/>
                <w:color w:val="000000"/>
                <w:szCs w:val="24"/>
                <w:lang w:eastAsia="fr-BE"/>
              </w:rPr>
            </w:pPr>
            <w:r w:rsidRPr="008E7263">
              <w:rPr>
                <w:rFonts w:ascii="Calibri" w:eastAsia="Times New Roman" w:hAnsi="Calibri" w:cs="Calibri"/>
                <w:color w:val="000000"/>
                <w:szCs w:val="24"/>
                <w:lang w:eastAsia="fr-BE"/>
              </w:rPr>
              <w:t>BDE 47</w:t>
            </w:r>
          </w:p>
        </w:tc>
        <w:tc>
          <w:tcPr>
            <w:tcW w:w="3182" w:type="dxa"/>
            <w:tcBorders>
              <w:top w:val="nil"/>
              <w:left w:val="nil"/>
              <w:bottom w:val="single" w:sz="4" w:space="0" w:color="auto"/>
              <w:right w:val="single" w:sz="4" w:space="0" w:color="auto"/>
            </w:tcBorders>
            <w:shd w:val="clear" w:color="auto" w:fill="auto"/>
            <w:vAlign w:val="center"/>
            <w:hideMark/>
          </w:tcPr>
          <w:p w14:paraId="7068B424" w14:textId="77777777" w:rsidR="008E7263" w:rsidRPr="008E7263" w:rsidRDefault="008E7263" w:rsidP="008E7263">
            <w:pPr>
              <w:spacing w:before="0" w:after="0" w:line="240" w:lineRule="auto"/>
              <w:jc w:val="center"/>
              <w:rPr>
                <w:rFonts w:ascii="Calibri" w:eastAsia="Times New Roman" w:hAnsi="Calibri" w:cs="Calibri"/>
                <w:color w:val="000000"/>
                <w:szCs w:val="24"/>
                <w:lang w:eastAsia="fr-BE"/>
              </w:rPr>
            </w:pPr>
            <w:r w:rsidRPr="008E7263">
              <w:rPr>
                <w:rFonts w:ascii="Calibri" w:eastAsia="Times New Roman" w:hAnsi="Calibri" w:cs="Calibri"/>
                <w:color w:val="000000"/>
                <w:szCs w:val="24"/>
                <w:lang w:eastAsia="fr-BE"/>
              </w:rPr>
              <w:t>µg/kg poids sec</w:t>
            </w:r>
          </w:p>
        </w:tc>
        <w:tc>
          <w:tcPr>
            <w:tcW w:w="1480" w:type="dxa"/>
            <w:tcBorders>
              <w:top w:val="nil"/>
              <w:left w:val="nil"/>
              <w:bottom w:val="single" w:sz="4" w:space="0" w:color="auto"/>
              <w:right w:val="single" w:sz="4" w:space="0" w:color="auto"/>
            </w:tcBorders>
            <w:shd w:val="clear" w:color="auto" w:fill="auto"/>
            <w:vAlign w:val="center"/>
            <w:hideMark/>
          </w:tcPr>
          <w:p w14:paraId="7BD3BB1E" w14:textId="77777777" w:rsidR="008E7263" w:rsidRPr="008E7263" w:rsidRDefault="008E7263" w:rsidP="008E7263">
            <w:pPr>
              <w:spacing w:before="0" w:after="0" w:line="240" w:lineRule="auto"/>
              <w:jc w:val="center"/>
              <w:rPr>
                <w:rFonts w:ascii="Calibri" w:eastAsia="Times New Roman" w:hAnsi="Calibri" w:cs="Calibri"/>
                <w:color w:val="000000"/>
                <w:szCs w:val="24"/>
                <w:lang w:eastAsia="fr-BE"/>
              </w:rPr>
            </w:pPr>
            <w:r w:rsidRPr="008E7263">
              <w:rPr>
                <w:rFonts w:ascii="Calibri" w:eastAsia="Times New Roman" w:hAnsi="Calibri" w:cs="Calibri"/>
                <w:color w:val="000000"/>
                <w:szCs w:val="24"/>
                <w:lang w:eastAsia="fr-BE"/>
              </w:rPr>
              <w:t>45</w:t>
            </w:r>
          </w:p>
        </w:tc>
        <w:tc>
          <w:tcPr>
            <w:tcW w:w="2914" w:type="dxa"/>
            <w:tcBorders>
              <w:top w:val="nil"/>
              <w:left w:val="nil"/>
              <w:bottom w:val="single" w:sz="4" w:space="0" w:color="auto"/>
              <w:right w:val="single" w:sz="4" w:space="0" w:color="auto"/>
            </w:tcBorders>
            <w:shd w:val="clear" w:color="auto" w:fill="auto"/>
            <w:vAlign w:val="center"/>
            <w:hideMark/>
          </w:tcPr>
          <w:p w14:paraId="04BE596D" w14:textId="77777777" w:rsidR="008E7263" w:rsidRPr="008E7263" w:rsidRDefault="008E7263" w:rsidP="008E7263">
            <w:pPr>
              <w:spacing w:before="0" w:after="0" w:line="240" w:lineRule="auto"/>
              <w:jc w:val="center"/>
              <w:rPr>
                <w:rFonts w:ascii="Calibri" w:eastAsia="Times New Roman" w:hAnsi="Calibri" w:cs="Calibri"/>
                <w:b/>
                <w:bCs/>
                <w:color w:val="000000"/>
                <w:szCs w:val="24"/>
                <w:lang w:eastAsia="fr-BE"/>
              </w:rPr>
            </w:pPr>
            <w:r w:rsidRPr="008E7263">
              <w:rPr>
                <w:rFonts w:ascii="Calibri" w:eastAsia="Times New Roman" w:hAnsi="Calibri" w:cs="Calibri"/>
                <w:b/>
                <w:bCs/>
                <w:color w:val="000000"/>
                <w:szCs w:val="24"/>
                <w:lang w:eastAsia="fr-BE"/>
              </w:rPr>
              <w:t>5</w:t>
            </w:r>
          </w:p>
        </w:tc>
      </w:tr>
      <w:tr w:rsidR="008E7263" w:rsidRPr="008E7263" w14:paraId="5D6A010F" w14:textId="77777777" w:rsidTr="00D00D6A">
        <w:trPr>
          <w:trHeight w:val="63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A20E755" w14:textId="77777777" w:rsidR="008E7263" w:rsidRPr="008E7263" w:rsidRDefault="008E7263" w:rsidP="008E7263">
            <w:pPr>
              <w:spacing w:before="0" w:after="0" w:line="240" w:lineRule="auto"/>
              <w:jc w:val="center"/>
              <w:rPr>
                <w:rFonts w:ascii="Calibri" w:eastAsia="Times New Roman" w:hAnsi="Calibri" w:cs="Calibri"/>
                <w:color w:val="000000"/>
                <w:szCs w:val="24"/>
                <w:lang w:eastAsia="fr-BE"/>
              </w:rPr>
            </w:pPr>
            <w:r w:rsidRPr="008E7263">
              <w:rPr>
                <w:rFonts w:ascii="Calibri" w:eastAsia="Times New Roman" w:hAnsi="Calibri" w:cs="Calibri"/>
                <w:color w:val="000000"/>
                <w:szCs w:val="24"/>
                <w:lang w:eastAsia="fr-BE"/>
              </w:rPr>
              <w:t>Somme des 8 PBDEs de l’US-EPA</w:t>
            </w:r>
            <w:r w:rsidRPr="008E7263">
              <w:rPr>
                <w:rFonts w:ascii="Calibri" w:eastAsia="Times New Roman" w:hAnsi="Calibri" w:cs="Calibri"/>
                <w:color w:val="000000"/>
                <w:szCs w:val="24"/>
                <w:vertAlign w:val="superscript"/>
                <w:lang w:eastAsia="fr-BE"/>
              </w:rPr>
              <w:t>(2)</w:t>
            </w:r>
          </w:p>
        </w:tc>
        <w:tc>
          <w:tcPr>
            <w:tcW w:w="3182" w:type="dxa"/>
            <w:tcBorders>
              <w:top w:val="nil"/>
              <w:left w:val="nil"/>
              <w:bottom w:val="single" w:sz="4" w:space="0" w:color="auto"/>
              <w:right w:val="single" w:sz="4" w:space="0" w:color="auto"/>
            </w:tcBorders>
            <w:shd w:val="clear" w:color="auto" w:fill="auto"/>
            <w:vAlign w:val="center"/>
            <w:hideMark/>
          </w:tcPr>
          <w:p w14:paraId="0B57A40A" w14:textId="77777777" w:rsidR="008E7263" w:rsidRPr="008E7263" w:rsidRDefault="008E7263" w:rsidP="008E7263">
            <w:pPr>
              <w:spacing w:before="0" w:after="0" w:line="240" w:lineRule="auto"/>
              <w:jc w:val="center"/>
              <w:rPr>
                <w:rFonts w:ascii="Calibri" w:eastAsia="Times New Roman" w:hAnsi="Calibri" w:cs="Calibri"/>
                <w:color w:val="000000"/>
                <w:szCs w:val="24"/>
                <w:lang w:eastAsia="fr-BE"/>
              </w:rPr>
            </w:pPr>
            <w:r w:rsidRPr="008E7263">
              <w:rPr>
                <w:rFonts w:ascii="Calibri" w:eastAsia="Times New Roman" w:hAnsi="Calibri" w:cs="Calibri"/>
                <w:color w:val="000000"/>
                <w:szCs w:val="24"/>
                <w:lang w:eastAsia="fr-BE"/>
              </w:rPr>
              <w:t>µg/kg poids sec</w:t>
            </w:r>
          </w:p>
        </w:tc>
        <w:tc>
          <w:tcPr>
            <w:tcW w:w="1480" w:type="dxa"/>
            <w:tcBorders>
              <w:top w:val="nil"/>
              <w:left w:val="nil"/>
              <w:bottom w:val="single" w:sz="4" w:space="0" w:color="auto"/>
              <w:right w:val="single" w:sz="4" w:space="0" w:color="auto"/>
            </w:tcBorders>
            <w:shd w:val="clear" w:color="auto" w:fill="auto"/>
            <w:vAlign w:val="center"/>
            <w:hideMark/>
          </w:tcPr>
          <w:p w14:paraId="3C3CC649" w14:textId="77777777" w:rsidR="008E7263" w:rsidRPr="008E7263" w:rsidRDefault="008E7263" w:rsidP="008E7263">
            <w:pPr>
              <w:spacing w:before="0" w:after="0" w:line="240" w:lineRule="auto"/>
              <w:jc w:val="center"/>
              <w:rPr>
                <w:rFonts w:ascii="Calibri" w:eastAsia="Times New Roman" w:hAnsi="Calibri" w:cs="Calibri"/>
                <w:color w:val="000000"/>
                <w:szCs w:val="24"/>
                <w:lang w:eastAsia="fr-BE"/>
              </w:rPr>
            </w:pPr>
            <w:r w:rsidRPr="008E7263">
              <w:rPr>
                <w:rFonts w:ascii="Calibri" w:eastAsia="Times New Roman" w:hAnsi="Calibri" w:cs="Calibri"/>
                <w:color w:val="000000"/>
                <w:szCs w:val="24"/>
                <w:lang w:eastAsia="fr-BE"/>
              </w:rPr>
              <w:t>1500</w:t>
            </w:r>
          </w:p>
        </w:tc>
        <w:tc>
          <w:tcPr>
            <w:tcW w:w="2914" w:type="dxa"/>
            <w:tcBorders>
              <w:top w:val="nil"/>
              <w:left w:val="nil"/>
              <w:bottom w:val="single" w:sz="4" w:space="0" w:color="auto"/>
              <w:right w:val="single" w:sz="4" w:space="0" w:color="auto"/>
            </w:tcBorders>
            <w:shd w:val="clear" w:color="auto" w:fill="auto"/>
            <w:vAlign w:val="center"/>
            <w:hideMark/>
          </w:tcPr>
          <w:p w14:paraId="028FB045" w14:textId="77777777" w:rsidR="008E7263" w:rsidRPr="008E7263" w:rsidRDefault="008E7263" w:rsidP="008E7263">
            <w:pPr>
              <w:spacing w:before="0" w:after="0" w:line="240" w:lineRule="auto"/>
              <w:jc w:val="center"/>
              <w:rPr>
                <w:rFonts w:ascii="Calibri" w:eastAsia="Times New Roman" w:hAnsi="Calibri" w:cs="Calibri"/>
                <w:b/>
                <w:bCs/>
                <w:color w:val="000000"/>
                <w:szCs w:val="24"/>
                <w:lang w:eastAsia="fr-BE"/>
              </w:rPr>
            </w:pPr>
            <w:r w:rsidRPr="008E7263">
              <w:rPr>
                <w:rFonts w:ascii="Calibri" w:eastAsia="Times New Roman" w:hAnsi="Calibri" w:cs="Calibri"/>
                <w:b/>
                <w:bCs/>
                <w:color w:val="000000"/>
                <w:szCs w:val="24"/>
                <w:lang w:eastAsia="fr-BE"/>
              </w:rPr>
              <w:t>150</w:t>
            </w:r>
          </w:p>
        </w:tc>
      </w:tr>
    </w:tbl>
    <w:p w14:paraId="3EC79A45" w14:textId="11F30C43" w:rsidR="001E0328" w:rsidRDefault="00576F4E">
      <w:r w:rsidRPr="00C24E7D">
        <w:rPr>
          <w:vertAlign w:val="superscript"/>
        </w:rPr>
        <w:t xml:space="preserve"> </w:t>
      </w:r>
      <w:r w:rsidR="001143FC" w:rsidRPr="00C24E7D">
        <w:rPr>
          <w:vertAlign w:val="superscript"/>
        </w:rPr>
        <w:t>(1)</w:t>
      </w:r>
      <w:r w:rsidR="00E63B8A">
        <w:t> </w:t>
      </w:r>
      <w:r w:rsidR="001143FC" w:rsidRPr="00576F4E">
        <w:rPr>
          <w:sz w:val="22"/>
          <w:szCs w:val="20"/>
        </w:rPr>
        <w:t>Les PCBs «totaux» sont estimés par : (PCB 28 + PCB 52 + PCB 101 +</w:t>
      </w:r>
      <w:r>
        <w:rPr>
          <w:sz w:val="22"/>
          <w:szCs w:val="20"/>
        </w:rPr>
        <w:t xml:space="preserve"> </w:t>
      </w:r>
      <w:r w:rsidR="001143FC" w:rsidRPr="00576F4E">
        <w:rPr>
          <w:sz w:val="22"/>
          <w:szCs w:val="20"/>
        </w:rPr>
        <w:t>PCB 138 + PCB 153 + PCB 180)</w:t>
      </w:r>
      <w:r w:rsidR="00E63B8A" w:rsidRPr="00576F4E">
        <w:rPr>
          <w:sz w:val="22"/>
          <w:szCs w:val="20"/>
        </w:rPr>
        <w:t> </w:t>
      </w:r>
      <w:r w:rsidR="001143FC" w:rsidRPr="00576F4E">
        <w:rPr>
          <w:sz w:val="22"/>
          <w:szCs w:val="20"/>
        </w:rPr>
        <w:t>x</w:t>
      </w:r>
      <w:r>
        <w:rPr>
          <w:sz w:val="22"/>
          <w:szCs w:val="20"/>
        </w:rPr>
        <w:t> </w:t>
      </w:r>
      <w:r w:rsidR="001143FC" w:rsidRPr="00576F4E">
        <w:rPr>
          <w:sz w:val="22"/>
          <w:szCs w:val="20"/>
        </w:rPr>
        <w:t>5.</w:t>
      </w:r>
    </w:p>
    <w:p w14:paraId="7298BF44" w14:textId="5307B342" w:rsidR="001E0328" w:rsidRDefault="001143FC">
      <w:r w:rsidRPr="00C24E7D">
        <w:rPr>
          <w:vertAlign w:val="superscript"/>
        </w:rPr>
        <w:t>(2)</w:t>
      </w:r>
      <w:r w:rsidR="00E63B8A">
        <w:t> </w:t>
      </w:r>
      <w:r w:rsidRPr="00576F4E">
        <w:rPr>
          <w:sz w:val="22"/>
          <w:szCs w:val="20"/>
        </w:rPr>
        <w:t>La somme à considérer est celle des 8 PBDEs de l’USEPA : BDE n° 28, 47, 99, 100, 153, 154, 183, 209.</w:t>
      </w:r>
    </w:p>
    <w:p w14:paraId="16541436" w14:textId="3FFFD3FA" w:rsidR="00A77B3E" w:rsidRPr="001E0328" w:rsidRDefault="001143FC">
      <w:r w:rsidRPr="00C24E7D">
        <w:rPr>
          <w:vertAlign w:val="superscript"/>
        </w:rPr>
        <w:t>(3)</w:t>
      </w:r>
      <w:r w:rsidRPr="00C24E7D">
        <w:t xml:space="preserve">  </w:t>
      </w:r>
      <w:r w:rsidRPr="001E0328">
        <w:rPr>
          <w:b/>
          <w:bCs/>
        </w:rPr>
        <w:t>Jauges Owen, Havelange, Wallonie, 2020.</w:t>
      </w:r>
    </w:p>
    <w:p w14:paraId="32982679" w14:textId="0EBE254B" w:rsidR="00A77B3E" w:rsidRDefault="001143FC">
      <w:r>
        <w:t xml:space="preserve">Le critère en concentration est considéré comme respecté si le résultat de la mesure dans les retombées atmosphériques, diminué de la valeur </w:t>
      </w:r>
      <w:r>
        <w:rPr>
          <w:b/>
          <w:bCs/>
        </w:rPr>
        <w:t>mesurée dans les retombées atmosphériques d’une zone peu polluée</w:t>
      </w:r>
      <w:r>
        <w:t xml:space="preserve">, </w:t>
      </w:r>
      <w:r>
        <w:rPr>
          <w:b/>
          <w:bCs/>
        </w:rPr>
        <w:t>ne dépasse pas le</w:t>
      </w:r>
      <w:r>
        <w:t xml:space="preserve"> critère. Dans les autres cas, il est considéré comme respecté.</w:t>
      </w:r>
    </w:p>
    <w:p w14:paraId="1208B50B" w14:textId="101DF78F" w:rsidR="00A77B3E" w:rsidRDefault="001143FC">
      <w:r>
        <w:t xml:space="preserve">Par défaut, l’exploitant se réfère aux valeurs </w:t>
      </w:r>
      <w:r>
        <w:rPr>
          <w:b/>
          <w:bCs/>
        </w:rPr>
        <w:t>des retombées atmosphériques en zone peu polluée</w:t>
      </w:r>
      <w:r>
        <w:t xml:space="preserve"> mentionnées dans le tableau. S’il utilise d’autres valeurs, l’exploitant en fournit les sources.</w:t>
      </w:r>
    </w:p>
    <w:p w14:paraId="73162C9A" w14:textId="77777777" w:rsidR="00A77B3E" w:rsidRDefault="001143FC">
      <w:r>
        <w:rPr>
          <w:b/>
          <w:bCs/>
        </w:rPr>
        <w:t>La valeur cible doit être considérée en tant qu’instrument d’amélioration continue. Tant que les valeurs cibles ne sont pas atteintes, l’exploitant doit rechercher à réduire l’impact de ses activités et tenir son PRED à jour en modifiant ses pratiques de prévention et/ou d’abattement des émissions diffuses de particules. L’AwAC dispose également la faculté de demander à l’exploitant de réviser (modifier, renforcer, ajouter) les actions de prévention et/ou d’abattement des émissions diffuses de particules prévues dans le PRED existant.</w:t>
      </w:r>
    </w:p>
    <w:p w14:paraId="34BA0655" w14:textId="77777777" w:rsidR="00A77B3E" w:rsidRDefault="001143FC">
      <w:r>
        <w:t>Les analyses sont réalisées, aux frais de l’exploitant, par un laboratoire agréé dans le cadre de la lutte contre la pollution atmosphérique.</w:t>
      </w:r>
    </w:p>
    <w:p w14:paraId="5F91C46B" w14:textId="77777777" w:rsidR="00A77B3E" w:rsidRDefault="001143FC">
      <w:r>
        <w:t>Une fois par an, l’exploitant envoie à l’AwAC et au Fonctionnaire chargé de la surveillance les résultats de mesures de POPs dans les retombées atmosphériques. </w:t>
      </w:r>
    </w:p>
    <w:p w14:paraId="246D9471" w14:textId="77777777" w:rsidR="001E0328" w:rsidRDefault="001143FC">
      <w:r w:rsidRPr="00576F4E">
        <w:rPr>
          <w:b/>
          <w:bCs/>
        </w:rPr>
        <w:t>Art 34.</w:t>
      </w:r>
      <w:r>
        <w:t xml:space="preserve"> En ce qui concerne la surveillance de la contamination des retombées atmosphériques, les vérifications suivantes sont susceptibles d’être effectuées :</w:t>
      </w:r>
    </w:p>
    <w:p w14:paraId="4821307F" w14:textId="68AEE4DA" w:rsidR="001E0328" w:rsidRPr="00910004" w:rsidRDefault="001143FC" w:rsidP="00C24E7D">
      <w:pPr>
        <w:pStyle w:val="Paragraphedeliste"/>
        <w:numPr>
          <w:ilvl w:val="0"/>
          <w:numId w:val="54"/>
        </w:numPr>
        <w:rPr>
          <w:szCs w:val="24"/>
        </w:rPr>
      </w:pPr>
      <w:r w:rsidRPr="00910004">
        <w:rPr>
          <w:szCs w:val="24"/>
        </w:rPr>
        <w:t>Mise en place et bonne gestion du réseau de surveillance de la contamination des retombées atmosphériques. </w:t>
      </w:r>
    </w:p>
    <w:p w14:paraId="76291908" w14:textId="33C10368" w:rsidR="00A77B3E" w:rsidRPr="00910004" w:rsidRDefault="001143FC" w:rsidP="00C24E7D">
      <w:pPr>
        <w:pStyle w:val="Paragraphedeliste"/>
        <w:numPr>
          <w:ilvl w:val="0"/>
          <w:numId w:val="54"/>
        </w:numPr>
        <w:rPr>
          <w:szCs w:val="24"/>
        </w:rPr>
      </w:pPr>
      <w:r w:rsidRPr="00C24E7D">
        <w:rPr>
          <w:szCs w:val="24"/>
        </w:rPr>
        <w:t>Envoi annuel des résultats de mesures de POPs dans les retombées atmosphériques</w:t>
      </w:r>
      <w:r w:rsidR="00576F4E">
        <w:rPr>
          <w:szCs w:val="24"/>
        </w:rPr>
        <w:t>. »</w:t>
      </w:r>
    </w:p>
    <w:p w14:paraId="3F29F004" w14:textId="77F927E6" w:rsidR="009E5951" w:rsidRPr="00F175CE" w:rsidRDefault="001143FC" w:rsidP="009E5951">
      <w:pPr>
        <w:rPr>
          <w:sz w:val="12"/>
          <w:szCs w:val="10"/>
        </w:rPr>
      </w:pPr>
      <w:r w:rsidRPr="00F175CE">
        <w:rPr>
          <w:sz w:val="6"/>
          <w:szCs w:val="6"/>
        </w:rPr>
        <w:t xml:space="preserve"> </w:t>
      </w:r>
    </w:p>
    <w:p w14:paraId="21B231C8" w14:textId="609390D8" w:rsidR="00F70402" w:rsidRPr="001E0328" w:rsidRDefault="001143FC">
      <w:pPr>
        <w:pStyle w:val="Titre4"/>
        <w:ind w:left="900" w:hanging="900"/>
        <w:rPr>
          <w:lang w:val="fr-BE"/>
        </w:rPr>
      </w:pPr>
      <w:r w:rsidRPr="001E0328">
        <w:rPr>
          <w:lang w:val="fr-BE"/>
        </w:rPr>
        <w:t>CONDITIONS PARTICULIERES EN MATIERE DE BRUIT</w:t>
      </w:r>
    </w:p>
    <w:p w14:paraId="4C2C9275" w14:textId="182895F3" w:rsidR="00A77B3E" w:rsidRPr="00FD5FBF" w:rsidRDefault="001143FC">
      <w:pPr>
        <w:rPr>
          <w:b/>
          <w:bCs/>
          <w:i/>
          <w:iCs/>
        </w:rPr>
      </w:pPr>
      <w:r w:rsidRPr="00FD5FBF">
        <w:rPr>
          <w:b/>
          <w:bCs/>
          <w:i/>
          <w:iCs/>
        </w:rPr>
        <w:t>Les "CONDITIONS PARTICULIERES EN MATIERE DE BRUIT" figurant en page 85 du permis du 25 mars 2020 sont remplacées par les conditions suivantes.</w:t>
      </w:r>
    </w:p>
    <w:p w14:paraId="64FB734F" w14:textId="46F04686" w:rsidR="00A77B3E" w:rsidRDefault="001143FC" w:rsidP="00F9015E">
      <w:pPr>
        <w:pStyle w:val="Paragraphedeliste"/>
        <w:numPr>
          <w:ilvl w:val="0"/>
          <w:numId w:val="58"/>
        </w:numPr>
        <w:ind w:left="567" w:hanging="567"/>
      </w:pPr>
      <w:r>
        <w:t>Les normes acoustiques applicables sont celles du tableau 2 de l'Arrêté du Gouvernement Wallon du 4 juillet 2002 fixant les conditions générales d’exploitation des établissements visés par le décret du 11 mars 1999 relatif au permis d’environnement. </w:t>
      </w:r>
    </w:p>
    <w:p w14:paraId="1D83919E" w14:textId="0ACE5CAC" w:rsidR="00A77B3E" w:rsidRDefault="001143FC" w:rsidP="00F9015E">
      <w:pPr>
        <w:pStyle w:val="Paragraphedeliste"/>
        <w:numPr>
          <w:ilvl w:val="0"/>
          <w:numId w:val="58"/>
        </w:numPr>
        <w:ind w:left="567" w:hanging="567"/>
      </w:pPr>
      <w:r>
        <w:t>Les opérations et /ou activités de tri et manutention (chargement/déchargement à l’aide de grue/camions) des matériaux ferreux s’effectuent exclusivement à l’intérieur du domaine d’exploitation. Eu égard à leurs puissances acoustiques notables, ces opérations et /ou activités ne sont pas autorisées dans la zone Est du site.</w:t>
      </w:r>
    </w:p>
    <w:p w14:paraId="5B760DCC" w14:textId="29C5EBBB" w:rsidR="00A77B3E" w:rsidRDefault="001143FC" w:rsidP="00F9015E">
      <w:pPr>
        <w:pStyle w:val="Paragraphedeliste"/>
        <w:numPr>
          <w:ilvl w:val="0"/>
          <w:numId w:val="58"/>
        </w:numPr>
        <w:ind w:left="567" w:hanging="567"/>
      </w:pPr>
      <w:r>
        <w:t>Afin de garantir le respect des normes acoustiques réglementaires et d’éviter tout dépassement des seuils admis, toute nouvelle activité ou toute nouvelle installation génératrice d’émissions sonores sera encadrée par une étude acoustique préalable à sa mise en œuvre. Cette étude sera réalisée par un bureau ou laboratoire agréé en matière de bruit. </w:t>
      </w:r>
    </w:p>
    <w:p w14:paraId="7252B861" w14:textId="441F5E53" w:rsidR="009E5951" w:rsidRPr="00F175CE" w:rsidRDefault="001143FC" w:rsidP="0058523D">
      <w:pPr>
        <w:pBdr>
          <w:bottom w:val="single" w:sz="4" w:space="1" w:color="auto"/>
        </w:pBdr>
        <w:rPr>
          <w:sz w:val="8"/>
          <w:szCs w:val="6"/>
        </w:rPr>
      </w:pPr>
      <w:r w:rsidRPr="00F175CE">
        <w:rPr>
          <w:sz w:val="2"/>
          <w:szCs w:val="2"/>
        </w:rPr>
        <w:t xml:space="preserve"> </w:t>
      </w:r>
    </w:p>
    <w:p w14:paraId="4D24A9E7" w14:textId="77777777" w:rsidR="00BA21C0" w:rsidRPr="00CC099E" w:rsidRDefault="001143FC" w:rsidP="00025EAA">
      <w:pPr>
        <w:pStyle w:val="Article"/>
      </w:pPr>
      <w:r w:rsidRPr="00CC099E">
        <w:t>Le présent permis est exécutoire selon les dispositions de l’article 46 du décret du 11 mars 1999 relatif au permis d’environnement.</w:t>
      </w:r>
    </w:p>
    <w:p w14:paraId="1296E12E" w14:textId="7A0E39D9" w:rsidR="005C3D0B" w:rsidRDefault="001143FC" w:rsidP="00025EAA">
      <w:pPr>
        <w:pStyle w:val="Article"/>
      </w:pPr>
      <w:r w:rsidRPr="00CC099E">
        <w:t xml:space="preserve">Le présent permis est accordé </w:t>
      </w:r>
      <w:r w:rsidR="009A464D" w:rsidRPr="00CC099E">
        <w:t>pour un terme expirant le</w:t>
      </w:r>
      <w:r w:rsidR="006A6C45" w:rsidRPr="00CC099E">
        <w:t xml:space="preserve"> </w:t>
      </w:r>
      <w:r w:rsidR="00F91A98" w:rsidRPr="00F91A98">
        <w:rPr>
          <w:b/>
          <w:bCs/>
          <w:u w:val="single"/>
        </w:rPr>
        <w:t>25/11/2039</w:t>
      </w:r>
      <w:r w:rsidR="00F91A98">
        <w:t xml:space="preserve"> </w:t>
      </w:r>
      <w:r w:rsidR="008C5006" w:rsidRPr="00CC099E">
        <w:t>en ce qu'il tient lieu d'un permis d'environnement</w:t>
      </w:r>
      <w:r w:rsidR="008C5006" w:rsidRPr="00CC099E">
        <w:rPr>
          <w:color w:val="C00000"/>
        </w:rPr>
        <w:t xml:space="preserve"> </w:t>
      </w:r>
      <w:r w:rsidR="008C5006" w:rsidRPr="00F91A98">
        <w:t>et d’un permis d’urbanisme pour ce qui concerne les dépôts extérieurs. Hormis pour les dépôts extérieurs, le présent permis est accordé pour une durée illimitée en ce qu'il tient lieu d'un permis d'urbanisme</w:t>
      </w:r>
      <w:r w:rsidR="009B19F4" w:rsidRPr="00F91A98">
        <w:t>.</w:t>
      </w:r>
    </w:p>
    <w:p w14:paraId="3116E9C0" w14:textId="47E1238D" w:rsidR="009037DF" w:rsidRDefault="001143FC" w:rsidP="00D62058">
      <w:pPr>
        <w:pStyle w:val="Article"/>
      </w:pPr>
      <w:r w:rsidRPr="00CC099E">
        <w:t>Le permis est périmé si les travaux n’ont pas été commencés de manière significative dans les</w:t>
      </w:r>
      <w:r>
        <w:t xml:space="preserve"> trois</w:t>
      </w:r>
      <w:r w:rsidRPr="001220C7">
        <w:t xml:space="preserve"> </w:t>
      </w:r>
      <w:r w:rsidRPr="00CC099E">
        <w:t>ans à compter du jour où le permis devient exécutoire conformément à l’article 46.</w:t>
      </w:r>
    </w:p>
    <w:p w14:paraId="7D0A1480" w14:textId="77777777" w:rsidR="009037DF" w:rsidRDefault="001143FC" w:rsidP="009037DF">
      <w:pPr>
        <w:pStyle w:val="Article"/>
        <w:numPr>
          <w:ilvl w:val="0"/>
          <w:numId w:val="0"/>
        </w:numPr>
        <w:ind w:left="720"/>
      </w:pPr>
      <w:r w:rsidRPr="00CC099E">
        <w:t>La péremption s’opère de plein droit.</w:t>
      </w:r>
    </w:p>
    <w:p w14:paraId="07343954" w14:textId="0C32F84F" w:rsidR="009037DF" w:rsidRDefault="001143FC" w:rsidP="009037DF">
      <w:pPr>
        <w:pStyle w:val="Article"/>
        <w:numPr>
          <w:ilvl w:val="0"/>
          <w:numId w:val="0"/>
        </w:numPr>
        <w:ind w:left="720"/>
      </w:pPr>
      <w:r w:rsidRPr="00CC099E">
        <w:t>Toutefois, à la demande de l’exploitant, le délai de mise en œuvre du permis est prorogé pour une période de cinq ans. Cette demande est introduite trente jours avant l’expiration du délai de péremption visé aux alinéas précédents.</w:t>
      </w:r>
    </w:p>
    <w:p w14:paraId="2E0D01C9" w14:textId="6DD1C495" w:rsidR="00BF1961" w:rsidRPr="00CC099E" w:rsidRDefault="00497D8C" w:rsidP="00025EAA">
      <w:pPr>
        <w:pStyle w:val="Article"/>
      </w:pPr>
      <w:r w:rsidRPr="00CC099E">
        <w:t>Le présent permis est frappé de caducité si l'établissement autorisé n'est pas exploité durant deux années consécutives.</w:t>
      </w:r>
    </w:p>
    <w:p w14:paraId="440A4081" w14:textId="77777777" w:rsidR="00201923" w:rsidRPr="00CC099E" w:rsidRDefault="001143FC" w:rsidP="00025EAA">
      <w:pPr>
        <w:pStyle w:val="Article"/>
      </w:pPr>
      <w:r w:rsidRPr="00CC099E">
        <w:t xml:space="preserve">L’exploitant est tenu : </w:t>
      </w:r>
    </w:p>
    <w:p w14:paraId="58596F73" w14:textId="77777777" w:rsidR="00201923" w:rsidRPr="00CC099E" w:rsidRDefault="001143FC" w:rsidP="00FF2A26">
      <w:pPr>
        <w:pStyle w:val="Article"/>
        <w:numPr>
          <w:ilvl w:val="0"/>
          <w:numId w:val="4"/>
        </w:numPr>
      </w:pPr>
      <w:r w:rsidRPr="00CC099E">
        <w:t>de prendre toutes les précautions nécessaires pour éviter, réduire ou remédier aux dangers, nuisances et inconvénients de l’établissement ;</w:t>
      </w:r>
    </w:p>
    <w:p w14:paraId="7A157FC4" w14:textId="77777777" w:rsidR="00201923" w:rsidRPr="00CC099E" w:rsidRDefault="001143FC" w:rsidP="00FF2A26">
      <w:pPr>
        <w:pStyle w:val="Article"/>
        <w:numPr>
          <w:ilvl w:val="0"/>
          <w:numId w:val="4"/>
        </w:numPr>
      </w:pPr>
      <w:r w:rsidRPr="00CC099E">
        <w:t>de signaler immédiatement à l’autorité compétente tout cas d’accident ou d’incident de nature à porter préjudice aux intérêts visés à l’article 2 du décret du 11 mars 1999 relatif au permis d’environnement ;</w:t>
      </w:r>
    </w:p>
    <w:p w14:paraId="25D37F1C" w14:textId="77777777" w:rsidR="00201923" w:rsidRPr="00CC099E" w:rsidRDefault="001143FC" w:rsidP="00FF2A26">
      <w:pPr>
        <w:pStyle w:val="Article"/>
        <w:numPr>
          <w:ilvl w:val="0"/>
          <w:numId w:val="4"/>
        </w:numPr>
      </w:pPr>
      <w:r w:rsidRPr="00CC099E">
        <w:t xml:space="preserve">de fournir toute l’assistance nécessaire pour permettre aux fonctionnaires et agents compétents de mener à bien leurs actions visées </w:t>
      </w:r>
      <w:r w:rsidR="004D0018" w:rsidRPr="00CC099E">
        <w:t>aux</w:t>
      </w:r>
      <w:r w:rsidRPr="00CC099E">
        <w:t xml:space="preserve"> </w:t>
      </w:r>
      <w:r w:rsidR="004D0018" w:rsidRPr="00CC099E">
        <w:t xml:space="preserve">articles D.146 et D.162 </w:t>
      </w:r>
      <w:r w:rsidRPr="00CC099E">
        <w:t xml:space="preserve"> </w:t>
      </w:r>
      <w:r w:rsidR="004D0018" w:rsidRPr="00CC099E">
        <w:t>du C</w:t>
      </w:r>
      <w:r w:rsidRPr="00CC099E">
        <w:t>ode de l’environnement ;</w:t>
      </w:r>
    </w:p>
    <w:p w14:paraId="3DC02738" w14:textId="77777777" w:rsidR="00201923" w:rsidRPr="00CC099E" w:rsidRDefault="001143FC" w:rsidP="00FF2A26">
      <w:pPr>
        <w:pStyle w:val="Article"/>
        <w:numPr>
          <w:ilvl w:val="0"/>
          <w:numId w:val="4"/>
        </w:numPr>
      </w:pPr>
      <w:r w:rsidRPr="00CC099E">
        <w:t xml:space="preserve">de conserver, sur les lieux même de l’établissement où à tout endroit convenu avec l’autorité compétente, l’ensemble des permis ou déclarations en vigueur, toutes décisions prescrivant des conditions complémentaires d’exploitation, ainsi que le registre des modifications intervenues et la liste des incidents et accidents visés au </w:t>
      </w:r>
      <w:r w:rsidR="004D0018" w:rsidRPr="00CC099E">
        <w:t>point b</w:t>
      </w:r>
      <w:r w:rsidRPr="00CC099E">
        <w:t xml:space="preserve"> ;</w:t>
      </w:r>
    </w:p>
    <w:p w14:paraId="0FAD6537" w14:textId="77777777" w:rsidR="00201923" w:rsidRPr="00CC099E" w:rsidRDefault="001143FC" w:rsidP="00FF2A26">
      <w:pPr>
        <w:pStyle w:val="Article"/>
        <w:numPr>
          <w:ilvl w:val="0"/>
          <w:numId w:val="4"/>
        </w:numPr>
      </w:pPr>
      <w:r w:rsidRPr="00CC099E">
        <w:t>de conserver également aux mêmes lieux, tous les rapports, certificats et procès-verbaux émanant d’organisme de contrôle, de visiteurs ou d’experts, et ayant trait à la sécurité ou la salubrité publique ;</w:t>
      </w:r>
    </w:p>
    <w:p w14:paraId="0A10A89B" w14:textId="77777777" w:rsidR="00201923" w:rsidRPr="00CC099E" w:rsidRDefault="001143FC" w:rsidP="00FF2A26">
      <w:pPr>
        <w:pStyle w:val="Article"/>
        <w:numPr>
          <w:ilvl w:val="0"/>
          <w:numId w:val="4"/>
        </w:numPr>
      </w:pPr>
      <w:r w:rsidRPr="00CC099E">
        <w:t>d’informer l’autorité compétente</w:t>
      </w:r>
      <w:r w:rsidR="004D0018" w:rsidRPr="00CC099E">
        <w:t xml:space="preserve">, </w:t>
      </w:r>
      <w:r w:rsidRPr="00CC099E">
        <w:t xml:space="preserve">le fonctionnaire technique </w:t>
      </w:r>
      <w:r w:rsidR="004D0018" w:rsidRPr="00CC099E">
        <w:t xml:space="preserve">et les fonctionnaires et agents désignés par le Gouvernement </w:t>
      </w:r>
      <w:r w:rsidRPr="00CC099E">
        <w:t>de toute cessation d’activité au moins 10 jours avant cette opération sauf cas de force majeur</w:t>
      </w:r>
      <w:r w:rsidR="004D0018" w:rsidRPr="00CC099E">
        <w:t>e</w:t>
      </w:r>
      <w:r w:rsidRPr="00CC099E">
        <w:t xml:space="preserve"> ;</w:t>
      </w:r>
    </w:p>
    <w:p w14:paraId="3C20E992" w14:textId="77777777" w:rsidR="004D0018" w:rsidRPr="00CC099E" w:rsidRDefault="001143FC" w:rsidP="00FF2A26">
      <w:pPr>
        <w:pStyle w:val="Article"/>
        <w:numPr>
          <w:ilvl w:val="0"/>
          <w:numId w:val="4"/>
        </w:numPr>
      </w:pPr>
      <w:r w:rsidRPr="00CC099E">
        <w:t>d’informer l’autorité compétente, le fonctionnaire technique et les fonctionnaires et agents désignés par le Gouvernement de la déclaration de la faillite dans les 10 jours de son prononcé sauf cas de force majeure ;</w:t>
      </w:r>
    </w:p>
    <w:p w14:paraId="55AD66C5" w14:textId="565661A6" w:rsidR="00201923" w:rsidRPr="00CC099E" w:rsidRDefault="001143FC" w:rsidP="00FF2A26">
      <w:pPr>
        <w:pStyle w:val="Article"/>
        <w:numPr>
          <w:ilvl w:val="0"/>
          <w:numId w:val="4"/>
        </w:numPr>
      </w:pPr>
      <w:r w:rsidRPr="00CC099E">
        <w:t xml:space="preserve">de remettre </w:t>
      </w:r>
      <w:r w:rsidR="00FF4BE4">
        <w:t xml:space="preserve">en état </w:t>
      </w:r>
      <w:r w:rsidRPr="00CC099E">
        <w:t xml:space="preserve">le site, en fin d’exploitation, </w:t>
      </w:r>
      <w:r w:rsidR="00FF4BE4">
        <w:t>conformément à l’article 1</w:t>
      </w:r>
      <w:r w:rsidR="00FF4BE4" w:rsidRPr="00FF4BE4">
        <w:rPr>
          <w:vertAlign w:val="superscript"/>
        </w:rPr>
        <w:t>er</w:t>
      </w:r>
      <w:r w:rsidR="00FF4BE4">
        <w:t xml:space="preserve">, 13° </w:t>
      </w:r>
      <w:r w:rsidR="00FF4BE4" w:rsidRPr="00CC099E">
        <w:t>du décret du 11 mars 1999 relatif au permis d’environnement</w:t>
      </w:r>
      <w:r w:rsidRPr="00CC099E">
        <w:t xml:space="preserve"> ;</w:t>
      </w:r>
    </w:p>
    <w:p w14:paraId="403B6997" w14:textId="6F547E72" w:rsidR="000D0411" w:rsidRDefault="001143FC" w:rsidP="00FF2A26">
      <w:pPr>
        <w:pStyle w:val="Article"/>
        <w:numPr>
          <w:ilvl w:val="0"/>
          <w:numId w:val="4"/>
        </w:numPr>
      </w:pPr>
      <w:r w:rsidRPr="00CC099E">
        <w:t>de porter à la connaissance de l’autorité compétente, du collège communal et du fonctionnaire technique, au moins 15 jours à l’avance, la date fixée pour la mise en œuvre du permis.</w:t>
      </w:r>
    </w:p>
    <w:p w14:paraId="424E93A2" w14:textId="77777777" w:rsidR="00D2301F" w:rsidRPr="00CC099E" w:rsidRDefault="001143FC" w:rsidP="00025EAA">
      <w:pPr>
        <w:pStyle w:val="Article"/>
      </w:pPr>
      <w:r w:rsidRPr="00CC099E">
        <w:t xml:space="preserve">Toute transformation ou extension d’un établissement de classe 1 ou de </w:t>
      </w:r>
      <w:bookmarkStart w:id="5" w:name="_Hlk48899389"/>
      <w:r w:rsidRPr="00CC099E">
        <w:t>classe 2:</w:t>
      </w:r>
    </w:p>
    <w:p w14:paraId="5B827628" w14:textId="77777777" w:rsidR="00D2301F" w:rsidRPr="00CC099E" w:rsidRDefault="001143FC" w:rsidP="00A524C5">
      <w:pPr>
        <w:numPr>
          <w:ilvl w:val="0"/>
          <w:numId w:val="3"/>
        </w:numPr>
        <w:ind w:left="714" w:hanging="357"/>
      </w:pPr>
      <w:bookmarkStart w:id="6" w:name="_Hlk48899449"/>
      <w:r w:rsidRPr="00CC099E">
        <w:t>qui ne consiste pas en un déplacement de l’établissement</w:t>
      </w:r>
      <w:r w:rsidR="00201923" w:rsidRPr="00CC099E">
        <w:t> ;</w:t>
      </w:r>
    </w:p>
    <w:p w14:paraId="36FBC13C" w14:textId="77777777" w:rsidR="00D2301F" w:rsidRPr="00CC099E" w:rsidRDefault="001143FC" w:rsidP="00A524C5">
      <w:pPr>
        <w:numPr>
          <w:ilvl w:val="0"/>
          <w:numId w:val="3"/>
        </w:numPr>
        <w:ind w:left="714" w:hanging="357"/>
      </w:pPr>
      <w:r w:rsidRPr="00CC099E">
        <w:t>qui n’entraîne pas l’application d’une nouvelle rubrique de classement autre que de classe 3</w:t>
      </w:r>
      <w:r w:rsidR="00201923" w:rsidRPr="00CC099E">
        <w:t> ;</w:t>
      </w:r>
    </w:p>
    <w:p w14:paraId="7330F96E" w14:textId="77777777" w:rsidR="00D2301F" w:rsidRPr="00CC099E" w:rsidRDefault="001143FC" w:rsidP="00A524C5">
      <w:pPr>
        <w:numPr>
          <w:ilvl w:val="0"/>
          <w:numId w:val="3"/>
        </w:numPr>
        <w:ind w:left="714" w:hanging="357"/>
      </w:pPr>
      <w:r w:rsidRPr="00CC099E">
        <w:t>qui n’est pas de nature à aggraver directement ou indirectement les dangers, nuisances ou inconvénients à l’égard de l’homme ou de l’environnement</w:t>
      </w:r>
      <w:r w:rsidR="00201923" w:rsidRPr="00CC099E">
        <w:t> ;</w:t>
      </w:r>
    </w:p>
    <w:p w14:paraId="38DDDA9C" w14:textId="77777777" w:rsidR="00D2301F" w:rsidRPr="00CC099E" w:rsidRDefault="001143FC" w:rsidP="00A524C5">
      <w:pPr>
        <w:numPr>
          <w:ilvl w:val="0"/>
          <w:numId w:val="3"/>
        </w:numPr>
        <w:ind w:left="714" w:hanging="357"/>
      </w:pPr>
      <w:bookmarkStart w:id="7" w:name="_Hlk48899594"/>
      <w:r w:rsidRPr="00CC099E">
        <w:t xml:space="preserve"> qui n’augmente pas le nombre d’animaux faisant l’objet du permis</w:t>
      </w:r>
      <w:r w:rsidR="00201923" w:rsidRPr="00CC099E">
        <w:t> </w:t>
      </w:r>
      <w:r w:rsidR="000546A0" w:rsidRPr="00CC099E">
        <w:t>ou si cet accroissement n’est pas de nature à porter atteinte au bien-être des animaux</w:t>
      </w:r>
      <w:r w:rsidR="00201923" w:rsidRPr="00CC099E">
        <w:t>;</w:t>
      </w:r>
    </w:p>
    <w:bookmarkEnd w:id="7"/>
    <w:p w14:paraId="32187102" w14:textId="77777777" w:rsidR="00D2301F" w:rsidRPr="00CC099E" w:rsidRDefault="001143FC" w:rsidP="00A524C5">
      <w:pPr>
        <w:numPr>
          <w:ilvl w:val="0"/>
          <w:numId w:val="3"/>
        </w:numPr>
        <w:ind w:left="714" w:hanging="357"/>
      </w:pPr>
      <w:r w:rsidRPr="00CC099E">
        <w:t>qui affecte le descriptif ou les plans annexés au permis ou encore une source d’émission de gaz à effet de serre spécifiés</w:t>
      </w:r>
      <w:bookmarkEnd w:id="5"/>
      <w:bookmarkEnd w:id="6"/>
      <w:r w:rsidR="00201923" w:rsidRPr="00CC099E">
        <w:t> ;</w:t>
      </w:r>
    </w:p>
    <w:p w14:paraId="6EB42780" w14:textId="77777777" w:rsidR="00B056AB" w:rsidRPr="00CC099E" w:rsidRDefault="001143FC" w:rsidP="00025EAA">
      <w:pPr>
        <w:ind w:left="360"/>
      </w:pPr>
      <w:r w:rsidRPr="00CC099E">
        <w:rPr>
          <w:b/>
          <w:bCs/>
        </w:rPr>
        <w:t>doit être consignée</w:t>
      </w:r>
      <w:r w:rsidRPr="00CC099E">
        <w:t xml:space="preserve"> par l’exploitant dans </w:t>
      </w:r>
      <w:r w:rsidRPr="00CC099E">
        <w:rPr>
          <w:b/>
          <w:bCs/>
        </w:rPr>
        <w:t>un registre</w:t>
      </w:r>
      <w:r w:rsidR="000546A0" w:rsidRPr="00CC099E">
        <w:rPr>
          <w:b/>
          <w:bCs/>
        </w:rPr>
        <w:t xml:space="preserve"> de modification</w:t>
      </w:r>
      <w:r w:rsidRPr="00CC099E">
        <w:t>.</w:t>
      </w:r>
    </w:p>
    <w:p w14:paraId="105C482C" w14:textId="77777777" w:rsidR="00D864AD" w:rsidRPr="00CC099E" w:rsidRDefault="001143FC" w:rsidP="00025EAA">
      <w:pPr>
        <w:pStyle w:val="Article"/>
        <w:numPr>
          <w:ilvl w:val="0"/>
          <w:numId w:val="0"/>
        </w:numPr>
      </w:pPr>
      <w:r w:rsidRPr="00CC099E">
        <w:t>Tous les ans, à la date anniversaire du présent arrêté et pour autant que l’établissement ait subi des transformations ou extensions, l’exploitant envoie une copie de la liste des transformations ou extensions intervenues au cours de l’année écoulée au fonctionnaire technique et au Collège communal de la commune sur le territoire de laquelle est situé l’établissement, et à l’organisme désigné si la transformation ou l’extension affecte notablement une source d’émission de gaz à effet de serre spécifiés.</w:t>
      </w:r>
    </w:p>
    <w:p w14:paraId="3F497E66" w14:textId="653FAFED" w:rsidR="000546A0" w:rsidRPr="00CC099E" w:rsidRDefault="001143FC" w:rsidP="00025EAA">
      <w:pPr>
        <w:pStyle w:val="Article"/>
        <w:numPr>
          <w:ilvl w:val="0"/>
          <w:numId w:val="0"/>
        </w:numPr>
      </w:pPr>
      <w:r w:rsidRPr="00CC099E">
        <w:t xml:space="preserve">Pour plus de détail, consulter sur le portail </w:t>
      </w:r>
      <w:r w:rsidRPr="00CC099E">
        <w:rPr>
          <w:color w:val="0000FF"/>
          <w:u w:val="single"/>
        </w:rPr>
        <w:t>Wallonie.be</w:t>
      </w:r>
      <w:r w:rsidRPr="00CC099E">
        <w:t xml:space="preserve"> la démarche « </w:t>
      </w:r>
      <w:r w:rsidR="00FD0146" w:rsidRPr="00FD0146">
        <w:t>Transmettre le registre des transformations ou extensions d’un établissement de classe 1 ou 2</w:t>
      </w:r>
      <w:r w:rsidRPr="00CC099E">
        <w:t> ».</w:t>
      </w:r>
    </w:p>
    <w:p w14:paraId="0182F4A9" w14:textId="4222F3F3" w:rsidR="000546A0" w:rsidRPr="00CC099E" w:rsidRDefault="001143FC" w:rsidP="00025EAA">
      <w:pPr>
        <w:pStyle w:val="Article"/>
      </w:pPr>
      <w:bookmarkStart w:id="8" w:name="_Hlk48901926"/>
      <w:r w:rsidRPr="00CC099E">
        <w:t>Si l’</w:t>
      </w:r>
      <w:r w:rsidR="00D2301F" w:rsidRPr="00CC099E">
        <w:t>établissement est exploité, en tout ou en partie, par une personne autre que le titulaire d</w:t>
      </w:r>
      <w:r w:rsidRPr="00CC099E">
        <w:t>e ce</w:t>
      </w:r>
      <w:r w:rsidR="00D2301F" w:rsidRPr="00CC099E">
        <w:t xml:space="preserve"> permis</w:t>
      </w:r>
      <w:r w:rsidRPr="00CC099E">
        <w:t xml:space="preserve">, </w:t>
      </w:r>
      <w:r w:rsidR="00D2301F" w:rsidRPr="00CC099E">
        <w:t>l</w:t>
      </w:r>
      <w:r w:rsidR="00E6404B" w:rsidRPr="00CC099E">
        <w:t xml:space="preserve">’exploitant </w:t>
      </w:r>
      <w:r w:rsidR="00D2301F" w:rsidRPr="00CC099E">
        <w:t>cédant ou ses ayants droit et l</w:t>
      </w:r>
      <w:r w:rsidR="00E6404B" w:rsidRPr="00CC099E">
        <w:t>’exploitant</w:t>
      </w:r>
      <w:r w:rsidR="00D2301F" w:rsidRPr="00CC099E">
        <w:t xml:space="preserve"> cessionnaire procèdent à une notification conjointe </w:t>
      </w:r>
      <w:r w:rsidRPr="00CC099E">
        <w:t xml:space="preserve">à l’autorité compétente c’est-à-dire au fonctionnaire technique. </w:t>
      </w:r>
      <w:r w:rsidR="00E6404B" w:rsidRPr="00CC099E">
        <w:t xml:space="preserve">A cette occasion, le cessionnaire confirme par écrit avoir pris connaissance du permis, poursuivre la même activité et accepter les conditions fixées dans le permis d'environnement. Aussi longtemps que la déclaration conjointe du transfert n'a pas eu lieu et, quand le permis impose une sûreté, qu'une nouvelle sûreté n'a pas été constituée, l'exploitant cédant ou ses ayants droit demeurent solidairement responsables avec le cessionnaire pour les dommages qui pourraient résulter du non-respect par le nouvel exploitant des conditions d'exploitation applicables à l’établissement. </w:t>
      </w:r>
      <w:bookmarkEnd w:id="8"/>
    </w:p>
    <w:p w14:paraId="17F0B690" w14:textId="77777777" w:rsidR="00EE3BCC" w:rsidRPr="00CC099E" w:rsidRDefault="001143FC" w:rsidP="00025EAA">
      <w:pPr>
        <w:pStyle w:val="Article"/>
        <w:numPr>
          <w:ilvl w:val="0"/>
          <w:numId w:val="0"/>
        </w:numPr>
      </w:pPr>
      <w:r w:rsidRPr="00CC099E">
        <w:t xml:space="preserve">Pour plus de détail, consulter sur le portail </w:t>
      </w:r>
      <w:r w:rsidR="00DE3E73" w:rsidRPr="00CC099E">
        <w:rPr>
          <w:color w:val="0000FF"/>
          <w:u w:val="single"/>
        </w:rPr>
        <w:t>Wallonie.be</w:t>
      </w:r>
      <w:r w:rsidRPr="00CC099E">
        <w:t xml:space="preserve"> la démarche « Changer l'exploitant d'un établissement autorisé par permis d'environnement ».</w:t>
      </w:r>
    </w:p>
    <w:p w14:paraId="08986A83" w14:textId="77777777" w:rsidR="00BF1961" w:rsidRPr="00CC099E" w:rsidRDefault="001143FC" w:rsidP="00025EAA">
      <w:pPr>
        <w:pStyle w:val="Article"/>
      </w:pPr>
      <w:r w:rsidRPr="00CC099E">
        <w:t>En cas de destruction partielle ou totale de l'établissement, l’exploitant doit saisir l'autorité compétente pour qu’elle décide si un nouveau permis doit être sollicité pour tout ou partie de l'établissement.</w:t>
      </w:r>
    </w:p>
    <w:p w14:paraId="5A3AEB68" w14:textId="77777777" w:rsidR="008E79DF" w:rsidRPr="00CC099E" w:rsidRDefault="001143FC" w:rsidP="00025EAA">
      <w:pPr>
        <w:pStyle w:val="Article"/>
      </w:pPr>
      <w:r w:rsidRPr="00CC099E">
        <w:t xml:space="preserve">Sans préjudice des poursuites pouvant être exercées en vertu du Code pénal, les contraventions au présent arrêté seront constatées et punies conformément à la Partie VIII - </w:t>
      </w:r>
      <w:r w:rsidRPr="00CC099E">
        <w:rPr>
          <w:i/>
          <w:iCs/>
        </w:rPr>
        <w:t>Recherche, constatation, poursuite, répression et mesures de réparation des infractions en matière d’environnement</w:t>
      </w:r>
      <w:r w:rsidRPr="00CC099E">
        <w:t xml:space="preserve"> - des dispositions décrétales et réglementaires du Code de l’</w:t>
      </w:r>
      <w:r w:rsidR="00BF1961" w:rsidRPr="00CC099E">
        <w:t>e</w:t>
      </w:r>
      <w:r w:rsidRPr="00CC099E">
        <w:t>nvironnement.</w:t>
      </w:r>
    </w:p>
    <w:p w14:paraId="2165E5BD" w14:textId="2CABAC8D" w:rsidR="008E79DF" w:rsidRPr="00CC099E" w:rsidRDefault="001143FC" w:rsidP="00025EAA">
      <w:pPr>
        <w:pStyle w:val="Article"/>
      </w:pPr>
      <w:r w:rsidRPr="00CC099E">
        <w:t xml:space="preserve">Un recours </w:t>
      </w:r>
      <w:r w:rsidR="005960B2" w:rsidRPr="00CC099E">
        <w:t>auprès du Gouvernement wallon</w:t>
      </w:r>
      <w:r w:rsidR="005932C7" w:rsidRPr="00CC099E">
        <w:t>, à l’adresse du Service public de Wallonie Agriculture, Ressources Naturelles et Environnement, avenue Prince de Liège, 15 à 5100 NAMUR (Jambes),</w:t>
      </w:r>
      <w:r w:rsidRPr="00CC099E">
        <w:t xml:space="preserve"> est ouvert à toute personne physique ou morale justifiant d’un intérêt, ainsi qu’au fonctionnaire technique</w:t>
      </w:r>
      <w:r w:rsidR="00005E9A" w:rsidRPr="00CC099E">
        <w:t>,</w:t>
      </w:r>
      <w:r w:rsidRPr="00CC099E">
        <w:t xml:space="preserve"> au fonctionnaire délégué</w:t>
      </w:r>
      <w:r w:rsidR="00005E9A" w:rsidRPr="00CC099E">
        <w:t xml:space="preserve"> et au collège communal de la commune sur le territoire de laquelle l'établissement où les actes et travaux concernés sont situés</w:t>
      </w:r>
      <w:r w:rsidRPr="00CC099E">
        <w:t>.</w:t>
      </w:r>
    </w:p>
    <w:p w14:paraId="5D2B437F" w14:textId="77777777" w:rsidR="008E79DF" w:rsidRPr="00CC099E" w:rsidRDefault="001143FC" w:rsidP="00025EAA">
      <w:r w:rsidRPr="00CC099E">
        <w:t>Sous peine d’irrecevabilité, le recours doit être adressé par lettre recommandée à la poste avec accusé de réception ou remis contre récépissé au fonctionnaire technique compétent sur recours - Service public de Wallonie c/o Direction générale opérationnelle de l’Agriculture, des Ressources naturelles et de l’Environnement, avenue Prince de Liège, 15 à 5100 NAMUR (Jambes) - dans un délai de vingt jours :</w:t>
      </w:r>
    </w:p>
    <w:p w14:paraId="5FC9560C" w14:textId="77777777" w:rsidR="009A464D" w:rsidRPr="00CC099E" w:rsidRDefault="001143FC" w:rsidP="00FF2A26">
      <w:pPr>
        <w:numPr>
          <w:ilvl w:val="0"/>
          <w:numId w:val="2"/>
        </w:numPr>
      </w:pPr>
      <w:r w:rsidRPr="00CC099E">
        <w:t>à dater de la réception de la décision pour le demandeur, le fonctionnaire technique et le fonctionnaire délégué ;</w:t>
      </w:r>
    </w:p>
    <w:p w14:paraId="49F6EE50" w14:textId="77777777" w:rsidR="008E79DF" w:rsidRPr="00CC099E" w:rsidRDefault="001143FC" w:rsidP="00FF2A26">
      <w:pPr>
        <w:numPr>
          <w:ilvl w:val="0"/>
          <w:numId w:val="2"/>
        </w:numPr>
      </w:pPr>
      <w:r w:rsidRPr="00CC099E">
        <w:t>à dater du premier jour de l’affichage de la décision pour les personnes non visées au 1°. Si la décision est affichée dans plusieurs communes, le délai est prolongé jusqu’au vingtième jour suivant le premier jour de l’affichage dans la commune qui y a procédé la dernière.</w:t>
      </w:r>
    </w:p>
    <w:p w14:paraId="212158BE" w14:textId="77777777" w:rsidR="008E79DF" w:rsidRPr="00CC099E" w:rsidRDefault="001143FC" w:rsidP="00025EAA">
      <w:r w:rsidRPr="00CC099E">
        <w:t>Le recours n’est pas suspensif de la décision attaquée, sauf s’il est introduit par le fonctionnaire technique</w:t>
      </w:r>
      <w:r w:rsidR="00005E9A" w:rsidRPr="00CC099E">
        <w:t>,</w:t>
      </w:r>
      <w:r w:rsidRPr="00CC099E">
        <w:t xml:space="preserve"> le fonctionnaire délégué</w:t>
      </w:r>
      <w:r w:rsidR="00005E9A" w:rsidRPr="00CC099E">
        <w:t xml:space="preserve"> ou au collège communal de la commune sur le territoire de laquelle l'établissement où les actes et travaux concernés sont situés</w:t>
      </w:r>
      <w:r w:rsidRPr="00CC099E">
        <w:t>.</w:t>
      </w:r>
    </w:p>
    <w:p w14:paraId="17563729" w14:textId="77777777" w:rsidR="008E79DF" w:rsidRPr="00CC099E" w:rsidRDefault="001143FC" w:rsidP="00025EAA">
      <w:r w:rsidRPr="00CC099E">
        <w:t xml:space="preserve">Le </w:t>
      </w:r>
      <w:r w:rsidRPr="00CC099E">
        <w:rPr>
          <w:u w:val="single"/>
        </w:rPr>
        <w:t>recours est introduit</w:t>
      </w:r>
      <w:r w:rsidRPr="00CC099E">
        <w:t xml:space="preserve"> selon les dispositions de l’arrêté du Gouvernement wallon du 4 juillet 2002 relatif à la procédure et à diverses mesures d’exécution du décret du 11 mars 1999 relatif au permis d’environnement </w:t>
      </w:r>
      <w:r w:rsidR="005932C7" w:rsidRPr="00CC099E">
        <w:t xml:space="preserve">et </w:t>
      </w:r>
      <w:r w:rsidRPr="00CC099E">
        <w:rPr>
          <w:u w:val="single"/>
        </w:rPr>
        <w:t>en utilisant le formulaire « 2 - Formulaire relatif aux recours »</w:t>
      </w:r>
      <w:r w:rsidRPr="00CC099E">
        <w:t>.</w:t>
      </w:r>
    </w:p>
    <w:p w14:paraId="618ED3F8" w14:textId="0DEEC38D" w:rsidR="008E79DF" w:rsidRDefault="001143FC" w:rsidP="00BB73D3">
      <w:r w:rsidRPr="00CC099E">
        <w:t>Un droit de dossier de 25,00 euros est à verser sur le compte 091-2150215-45 (IBAN : BE44 0912 1502 1545 \ BIC : GKCCBEBB) du Département des Permis et Autorisations, avenue Prince de Liège, 15 à 5100 NAMUR (Jambes).</w:t>
      </w:r>
    </w:p>
    <w:p w14:paraId="1BD0BF42" w14:textId="1B71D1EE" w:rsidR="00BB73D3" w:rsidRPr="00CC099E" w:rsidRDefault="001143FC" w:rsidP="00BB73D3">
      <w:pPr>
        <w:pStyle w:val="Article"/>
        <w:ind w:left="0" w:firstLine="0"/>
      </w:pPr>
      <w:r w:rsidRPr="00BB73D3">
        <w:t>Dans les 10 jours qui suivent l’adoption de la décision cette dernière fait l’objet d’un avis - conforme aux dispositions de l’article D.29-22, § 2, alinéa 4, du livre 1er du code de l’environnement - affiché durant vingt jours aux endroits habituels d’affichage et, de manière parfaitement visible, sur le bien concerné par le projet.</w:t>
      </w:r>
    </w:p>
    <w:p w14:paraId="6219F496" w14:textId="27CD24EB" w:rsidR="008E79DF" w:rsidRPr="00CC099E" w:rsidRDefault="001143FC" w:rsidP="00BB73D3">
      <w:pPr>
        <w:pStyle w:val="Article"/>
        <w:ind w:left="0" w:firstLine="0"/>
      </w:pPr>
      <w:r w:rsidRPr="00CC099E">
        <w:t>La décision est notifiée :</w:t>
      </w:r>
    </w:p>
    <w:p w14:paraId="040E0D50" w14:textId="23F7E4A7" w:rsidR="00717CCE" w:rsidRPr="00543ADF" w:rsidRDefault="001143FC" w:rsidP="00717CCE">
      <w:pPr>
        <w:rPr>
          <w:b/>
          <w:bCs/>
        </w:rPr>
      </w:pPr>
      <w:r w:rsidRPr="00543ADF">
        <w:rPr>
          <w:b/>
          <w:bCs/>
        </w:rPr>
        <w:t>En expédition conforme selon les dispositions de l’article 176 du décret du 11 mars 1999 relatif au permis d’environnement au :</w:t>
      </w:r>
    </w:p>
    <w:p w14:paraId="3CA65B5B" w14:textId="5F538BD7" w:rsidR="00862024" w:rsidRPr="00543ADF" w:rsidRDefault="001143FC" w:rsidP="00330C5B">
      <w:pPr>
        <w:pStyle w:val="Paragraphedeliste"/>
        <w:numPr>
          <w:ilvl w:val="0"/>
          <w:numId w:val="10"/>
        </w:numPr>
      </w:pPr>
      <w:r>
        <w:t>d</w:t>
      </w:r>
      <w:r w:rsidRPr="00543ADF">
        <w:t xml:space="preserve">emandeur </w:t>
      </w:r>
      <w:r>
        <w:t>ECORE BELGIUM</w:t>
      </w:r>
      <w:r w:rsidRPr="00543ADF">
        <w:t xml:space="preserve">, </w:t>
      </w:r>
      <w:r>
        <w:t>ZONING INDUSTRIEL AUBANGE</w:t>
      </w:r>
      <w:r w:rsidRPr="00543ADF">
        <w:t xml:space="preserve"> </w:t>
      </w:r>
      <w:r>
        <w:t>0</w:t>
      </w:r>
      <w:r w:rsidRPr="00543ADF">
        <w:t xml:space="preserve"> à </w:t>
      </w:r>
      <w:r>
        <w:rPr>
          <w:u w:color="7F7F7F"/>
        </w:rPr>
        <w:t>6790</w:t>
      </w:r>
      <w:r w:rsidRPr="00330C5B">
        <w:rPr>
          <w:u w:color="7F7F7F"/>
        </w:rPr>
        <w:t xml:space="preserve"> </w:t>
      </w:r>
      <w:r>
        <w:rPr>
          <w:u w:color="7F7F7F"/>
        </w:rPr>
        <w:t>AUBANGE</w:t>
      </w:r>
    </w:p>
    <w:p w14:paraId="65F4B808" w14:textId="68F0FF57" w:rsidR="00862024" w:rsidRPr="00543ADF" w:rsidRDefault="001143FC" w:rsidP="00330C5B">
      <w:pPr>
        <w:pStyle w:val="Paragraphedeliste"/>
        <w:numPr>
          <w:ilvl w:val="0"/>
          <w:numId w:val="10"/>
        </w:numPr>
      </w:pPr>
      <w:r w:rsidRPr="00543ADF">
        <w:t xml:space="preserve">Collège communal de la </w:t>
      </w:r>
      <w:r>
        <w:rPr>
          <w:u w:color="7F7F7F"/>
        </w:rPr>
        <w:t>Collège communal de et à Aubange</w:t>
      </w:r>
      <w:r w:rsidRPr="00543ADF">
        <w:t xml:space="preserve">, </w:t>
      </w:r>
      <w:r>
        <w:t>Rue Haute</w:t>
      </w:r>
      <w:r w:rsidRPr="00543ADF">
        <w:t xml:space="preserve"> n° </w:t>
      </w:r>
      <w:r>
        <w:t>22</w:t>
      </w:r>
      <w:r w:rsidRPr="00543ADF">
        <w:t xml:space="preserve"> à </w:t>
      </w:r>
      <w:r>
        <w:rPr>
          <w:u w:color="7F7F7F"/>
        </w:rPr>
        <w:t>6791</w:t>
      </w:r>
      <w:r w:rsidRPr="00330C5B">
        <w:rPr>
          <w:u w:color="7F7F7F"/>
        </w:rPr>
        <w:t xml:space="preserve"> </w:t>
      </w:r>
      <w:r>
        <w:rPr>
          <w:u w:color="7F7F7F"/>
        </w:rPr>
        <w:t>AUBANGE (Athus)</w:t>
      </w:r>
      <w:r w:rsidRPr="00543ADF">
        <w:t> ;</w:t>
      </w:r>
    </w:p>
    <w:p w14:paraId="4A974570" w14:textId="690C6B0F" w:rsidR="00862024" w:rsidRPr="00543ADF" w:rsidRDefault="001143FC" w:rsidP="00862024">
      <w:pPr>
        <w:rPr>
          <w:b/>
          <w:bCs/>
        </w:rPr>
      </w:pPr>
      <w:r w:rsidRPr="00543ADF">
        <w:rPr>
          <w:b/>
          <w:bCs/>
        </w:rPr>
        <w:t>En copie libre et par pli ordinaire, ou par courrier électronique</w:t>
      </w:r>
    </w:p>
    <w:p w14:paraId="1C740C85" w14:textId="321D20A9" w:rsidR="00862024" w:rsidRPr="00330C5B" w:rsidRDefault="001143FC" w:rsidP="00330C5B">
      <w:pPr>
        <w:pStyle w:val="Paragraphedeliste"/>
        <w:numPr>
          <w:ilvl w:val="0"/>
          <w:numId w:val="11"/>
        </w:numPr>
        <w:rPr>
          <w:b/>
          <w:bCs/>
        </w:rPr>
      </w:pPr>
      <w:r w:rsidRPr="00330C5B">
        <w:rPr>
          <w:b/>
          <w:bCs/>
        </w:rPr>
        <w:t>aux instances d’avis consultées :</w:t>
      </w:r>
    </w:p>
    <w:p w14:paraId="118FBE71" w14:textId="39FF39BC" w:rsidR="00862024" w:rsidRPr="00543ADF" w:rsidRDefault="001143FC" w:rsidP="004016D3">
      <w:pPr>
        <w:pStyle w:val="Paragraphedeliste"/>
        <w:numPr>
          <w:ilvl w:val="1"/>
          <w:numId w:val="11"/>
        </w:numPr>
        <w:ind w:left="1434" w:hanging="357"/>
      </w:pPr>
      <w:r>
        <w:t>SPW ARNE - DRCB - DDR - Cellule GISER</w:t>
      </w:r>
      <w:r w:rsidRPr="00543ADF">
        <w:t xml:space="preserve">, </w:t>
      </w:r>
      <w:r>
        <w:t>Avenue Prince de Liège</w:t>
      </w:r>
      <w:r w:rsidRPr="00543ADF">
        <w:t xml:space="preserve"> n° </w:t>
      </w:r>
      <w:r>
        <w:t>7</w:t>
      </w:r>
      <w:r w:rsidRPr="00543ADF">
        <w:t xml:space="preserve"> à </w:t>
      </w:r>
      <w:r>
        <w:rPr>
          <w:u w:color="7F7F7F"/>
        </w:rPr>
        <w:t>5100</w:t>
      </w:r>
      <w:r w:rsidRPr="00330C5B">
        <w:rPr>
          <w:u w:color="7F7F7F"/>
        </w:rPr>
        <w:t xml:space="preserve"> </w:t>
      </w:r>
      <w:r>
        <w:rPr>
          <w:u w:color="7F7F7F"/>
        </w:rPr>
        <w:t>NAMUR (Jambes)</w:t>
      </w:r>
      <w:r w:rsidRPr="00543ADF">
        <w:t xml:space="preserve"> ;</w:t>
      </w:r>
    </w:p>
    <w:p w14:paraId="6A785C0B" w14:textId="77777777" w:rsidR="00862024" w:rsidRPr="00543ADF" w:rsidRDefault="001143FC" w:rsidP="004016D3">
      <w:pPr>
        <w:pStyle w:val="Paragraphedeliste"/>
        <w:numPr>
          <w:ilvl w:val="1"/>
          <w:numId w:val="11"/>
        </w:numPr>
        <w:ind w:left="1434" w:hanging="357"/>
      </w:pPr>
      <w:r>
        <w:t>S.W.D.E. - Société wallonne des eaux</w:t>
      </w:r>
      <w:r w:rsidRPr="00543ADF">
        <w:t xml:space="preserve">, </w:t>
      </w:r>
      <w:r>
        <w:t>Rue de la Concorde</w:t>
      </w:r>
      <w:r w:rsidRPr="00543ADF">
        <w:t xml:space="preserve"> n° </w:t>
      </w:r>
      <w:r>
        <w:t>41</w:t>
      </w:r>
      <w:r w:rsidRPr="00543ADF">
        <w:t xml:space="preserve"> à </w:t>
      </w:r>
      <w:r>
        <w:rPr>
          <w:u w:color="7F7F7F"/>
        </w:rPr>
        <w:t>4800</w:t>
      </w:r>
      <w:r w:rsidRPr="00330C5B">
        <w:rPr>
          <w:u w:color="7F7F7F"/>
        </w:rPr>
        <w:t xml:space="preserve"> </w:t>
      </w:r>
      <w:r>
        <w:rPr>
          <w:u w:color="7F7F7F"/>
        </w:rPr>
        <w:t>VERVIERS</w:t>
      </w:r>
      <w:r w:rsidRPr="00543ADF">
        <w:t xml:space="preserve"> ;</w:t>
      </w:r>
    </w:p>
    <w:p w14:paraId="2670071C" w14:textId="77777777" w:rsidR="00862024" w:rsidRPr="00543ADF" w:rsidRDefault="001143FC" w:rsidP="004016D3">
      <w:pPr>
        <w:pStyle w:val="Paragraphedeliste"/>
        <w:numPr>
          <w:ilvl w:val="1"/>
          <w:numId w:val="11"/>
        </w:numPr>
        <w:ind w:left="1434" w:hanging="357"/>
      </w:pPr>
      <w:r>
        <w:t>IDELUX Eau</w:t>
      </w:r>
      <w:r w:rsidRPr="00543ADF">
        <w:t xml:space="preserve">, </w:t>
      </w:r>
      <w:r>
        <w:t>Drève de l'Arc-en-Ciel</w:t>
      </w:r>
      <w:r w:rsidRPr="00543ADF">
        <w:t xml:space="preserve"> n° </w:t>
      </w:r>
      <w:r>
        <w:t>98</w:t>
      </w:r>
      <w:r w:rsidRPr="00543ADF">
        <w:t xml:space="preserve"> à </w:t>
      </w:r>
      <w:r>
        <w:rPr>
          <w:u w:color="7F7F7F"/>
        </w:rPr>
        <w:t>6700</w:t>
      </w:r>
      <w:r w:rsidRPr="00330C5B">
        <w:rPr>
          <w:u w:color="7F7F7F"/>
        </w:rPr>
        <w:t xml:space="preserve"> </w:t>
      </w:r>
      <w:r>
        <w:rPr>
          <w:u w:color="7F7F7F"/>
        </w:rPr>
        <w:t>ARLON</w:t>
      </w:r>
      <w:r w:rsidRPr="00543ADF">
        <w:t xml:space="preserve"> ;</w:t>
      </w:r>
    </w:p>
    <w:p w14:paraId="32CD9357" w14:textId="77777777" w:rsidR="00862024" w:rsidRPr="00543ADF" w:rsidRDefault="001143FC" w:rsidP="004016D3">
      <w:pPr>
        <w:pStyle w:val="Paragraphedeliste"/>
        <w:numPr>
          <w:ilvl w:val="1"/>
          <w:numId w:val="11"/>
        </w:numPr>
        <w:ind w:left="1434" w:hanging="357"/>
      </w:pPr>
      <w:r>
        <w:t>Service Technique Provincial - Direction des Cours d'eau du Luxembourg</w:t>
      </w:r>
      <w:r w:rsidRPr="00543ADF">
        <w:t xml:space="preserve">, </w:t>
      </w:r>
      <w:r>
        <w:t>Square Albert 1er</w:t>
      </w:r>
      <w:r w:rsidRPr="00543ADF">
        <w:t xml:space="preserve"> n° </w:t>
      </w:r>
      <w:r>
        <w:t>1</w:t>
      </w:r>
      <w:r w:rsidRPr="00543ADF">
        <w:t xml:space="preserve"> à </w:t>
      </w:r>
      <w:r>
        <w:rPr>
          <w:u w:color="7F7F7F"/>
        </w:rPr>
        <w:t>6700</w:t>
      </w:r>
      <w:r w:rsidRPr="00330C5B">
        <w:rPr>
          <w:u w:color="7F7F7F"/>
        </w:rPr>
        <w:t xml:space="preserve"> </w:t>
      </w:r>
      <w:r>
        <w:rPr>
          <w:u w:color="7F7F7F"/>
        </w:rPr>
        <w:t>ARLON</w:t>
      </w:r>
      <w:r w:rsidRPr="00543ADF">
        <w:t xml:space="preserve"> ;</w:t>
      </w:r>
    </w:p>
    <w:p w14:paraId="139A461A" w14:textId="77777777" w:rsidR="00862024" w:rsidRPr="00543ADF" w:rsidRDefault="001143FC" w:rsidP="004016D3">
      <w:pPr>
        <w:pStyle w:val="Paragraphedeliste"/>
        <w:numPr>
          <w:ilvl w:val="1"/>
          <w:numId w:val="11"/>
        </w:numPr>
        <w:ind w:left="1434" w:hanging="357"/>
      </w:pPr>
      <w:r>
        <w:t>Agence wallonne du Patrimoine - Direction opérationnelle de la zone centre</w:t>
      </w:r>
      <w:r w:rsidRPr="00543ADF">
        <w:t xml:space="preserve">, </w:t>
      </w:r>
      <w:r>
        <w:t>Rue des Brigades d’Irlande</w:t>
      </w:r>
      <w:r w:rsidRPr="00543ADF">
        <w:t xml:space="preserve"> n° </w:t>
      </w:r>
      <w:r>
        <w:t>2</w:t>
      </w:r>
      <w:r w:rsidRPr="00543ADF">
        <w:t xml:space="preserve"> à </w:t>
      </w:r>
      <w:r>
        <w:rPr>
          <w:u w:color="7F7F7F"/>
        </w:rPr>
        <w:t>5100</w:t>
      </w:r>
      <w:r w:rsidRPr="00330C5B">
        <w:rPr>
          <w:u w:color="7F7F7F"/>
        </w:rPr>
        <w:t xml:space="preserve"> </w:t>
      </w:r>
      <w:r>
        <w:rPr>
          <w:u w:color="7F7F7F"/>
        </w:rPr>
        <w:t>NAMUR (Jambes)</w:t>
      </w:r>
      <w:r w:rsidRPr="00543ADF">
        <w:t xml:space="preserve"> ;</w:t>
      </w:r>
    </w:p>
    <w:p w14:paraId="20801097" w14:textId="77777777" w:rsidR="00862024" w:rsidRPr="00543ADF" w:rsidRDefault="001143FC" w:rsidP="004016D3">
      <w:pPr>
        <w:pStyle w:val="Paragraphedeliste"/>
        <w:numPr>
          <w:ilvl w:val="1"/>
          <w:numId w:val="11"/>
        </w:numPr>
        <w:ind w:left="1434" w:hanging="357"/>
      </w:pPr>
      <w:r>
        <w:t>INFRABEL</w:t>
      </w:r>
      <w:r w:rsidRPr="00543ADF">
        <w:t xml:space="preserve">, </w:t>
      </w:r>
      <w:r>
        <w:t>Place Marcel Broodthaers</w:t>
      </w:r>
      <w:r w:rsidRPr="00543ADF">
        <w:t xml:space="preserve"> n° </w:t>
      </w:r>
      <w:r>
        <w:t>2</w:t>
      </w:r>
      <w:r w:rsidRPr="00543ADF">
        <w:t xml:space="preserve"> à </w:t>
      </w:r>
      <w:r>
        <w:rPr>
          <w:u w:color="7F7F7F"/>
        </w:rPr>
        <w:t>1060</w:t>
      </w:r>
      <w:r w:rsidRPr="00330C5B">
        <w:rPr>
          <w:u w:color="7F7F7F"/>
        </w:rPr>
        <w:t xml:space="preserve"> </w:t>
      </w:r>
      <w:r>
        <w:rPr>
          <w:u w:color="7F7F7F"/>
        </w:rPr>
        <w:t>ST-GILLES</w:t>
      </w:r>
      <w:r w:rsidRPr="00543ADF">
        <w:t xml:space="preserve"> ;</w:t>
      </w:r>
    </w:p>
    <w:p w14:paraId="6C092CB9" w14:textId="77777777" w:rsidR="00862024" w:rsidRPr="00543ADF" w:rsidRDefault="001143FC" w:rsidP="004016D3">
      <w:pPr>
        <w:pStyle w:val="Paragraphedeliste"/>
        <w:numPr>
          <w:ilvl w:val="1"/>
          <w:numId w:val="11"/>
        </w:numPr>
        <w:ind w:left="1434" w:hanging="357"/>
      </w:pPr>
      <w:r>
        <w:t>SPW MI - DR Namur Luxembourg - Direction des routes du Luxembourg</w:t>
      </w:r>
      <w:r w:rsidRPr="00543ADF">
        <w:t xml:space="preserve">, </w:t>
      </w:r>
      <w:r>
        <w:t>Place Didier</w:t>
      </w:r>
      <w:r w:rsidRPr="00543ADF">
        <w:t xml:space="preserve"> n° </w:t>
      </w:r>
      <w:r>
        <w:t>45</w:t>
      </w:r>
      <w:r w:rsidRPr="00543ADF">
        <w:t xml:space="preserve"> à </w:t>
      </w:r>
      <w:r>
        <w:rPr>
          <w:u w:color="7F7F7F"/>
        </w:rPr>
        <w:t>6700</w:t>
      </w:r>
      <w:r w:rsidRPr="00330C5B">
        <w:rPr>
          <w:u w:color="7F7F7F"/>
        </w:rPr>
        <w:t xml:space="preserve"> </w:t>
      </w:r>
      <w:r>
        <w:rPr>
          <w:u w:color="7F7F7F"/>
        </w:rPr>
        <w:t>ARLON</w:t>
      </w:r>
      <w:r w:rsidRPr="00543ADF">
        <w:t xml:space="preserve"> ;</w:t>
      </w:r>
    </w:p>
    <w:p w14:paraId="37059411" w14:textId="77777777" w:rsidR="00862024" w:rsidRPr="00543ADF" w:rsidRDefault="001143FC" w:rsidP="004016D3">
      <w:pPr>
        <w:pStyle w:val="Paragraphedeliste"/>
        <w:numPr>
          <w:ilvl w:val="1"/>
          <w:numId w:val="11"/>
        </w:numPr>
        <w:ind w:left="1434" w:hanging="357"/>
      </w:pPr>
      <w:r>
        <w:t>Agence Wallonne de l'Air et du Climat</w:t>
      </w:r>
      <w:r w:rsidRPr="00543ADF">
        <w:t xml:space="preserve">, </w:t>
      </w:r>
      <w:r>
        <w:t>Avenue Prince de Liège</w:t>
      </w:r>
      <w:r w:rsidRPr="00543ADF">
        <w:t xml:space="preserve"> n° </w:t>
      </w:r>
      <w:r>
        <w:t>7</w:t>
      </w:r>
      <w:r w:rsidRPr="00543ADF">
        <w:t xml:space="preserve"> à </w:t>
      </w:r>
      <w:r>
        <w:rPr>
          <w:u w:color="7F7F7F"/>
        </w:rPr>
        <w:t>5100</w:t>
      </w:r>
      <w:r w:rsidRPr="00330C5B">
        <w:rPr>
          <w:u w:color="7F7F7F"/>
        </w:rPr>
        <w:t xml:space="preserve"> </w:t>
      </w:r>
      <w:r>
        <w:rPr>
          <w:u w:color="7F7F7F"/>
        </w:rPr>
        <w:t>NAMUR (Jambes)</w:t>
      </w:r>
      <w:r w:rsidRPr="00543ADF">
        <w:t xml:space="preserve"> ;</w:t>
      </w:r>
    </w:p>
    <w:p w14:paraId="6C0E2884" w14:textId="77777777" w:rsidR="00862024" w:rsidRPr="00543ADF" w:rsidRDefault="001143FC" w:rsidP="004016D3">
      <w:pPr>
        <w:pStyle w:val="Paragraphedeliste"/>
        <w:numPr>
          <w:ilvl w:val="1"/>
          <w:numId w:val="11"/>
        </w:numPr>
        <w:ind w:left="1434" w:hanging="357"/>
      </w:pPr>
      <w:r>
        <w:t>IDELUX Développement</w:t>
      </w:r>
      <w:r w:rsidRPr="00543ADF">
        <w:t xml:space="preserve">, </w:t>
      </w:r>
      <w:r>
        <w:t>Drève de l'Arc-en-Ciel</w:t>
      </w:r>
      <w:r w:rsidRPr="00543ADF">
        <w:t xml:space="preserve"> n° </w:t>
      </w:r>
      <w:r>
        <w:t>98</w:t>
      </w:r>
      <w:r w:rsidRPr="00543ADF">
        <w:t xml:space="preserve"> à </w:t>
      </w:r>
      <w:r>
        <w:rPr>
          <w:u w:color="7F7F7F"/>
        </w:rPr>
        <w:t>6700</w:t>
      </w:r>
      <w:r w:rsidRPr="00330C5B">
        <w:rPr>
          <w:u w:color="7F7F7F"/>
        </w:rPr>
        <w:t xml:space="preserve"> </w:t>
      </w:r>
      <w:r>
        <w:rPr>
          <w:u w:color="7F7F7F"/>
        </w:rPr>
        <w:t>ARLON</w:t>
      </w:r>
      <w:r w:rsidRPr="00543ADF">
        <w:t xml:space="preserve"> ;</w:t>
      </w:r>
    </w:p>
    <w:p w14:paraId="76352FB5" w14:textId="77777777" w:rsidR="00862024" w:rsidRPr="00543ADF" w:rsidRDefault="001143FC" w:rsidP="004016D3">
      <w:pPr>
        <w:pStyle w:val="Paragraphedeliste"/>
        <w:numPr>
          <w:ilvl w:val="1"/>
          <w:numId w:val="11"/>
        </w:numPr>
        <w:ind w:left="1434" w:hanging="357"/>
      </w:pPr>
      <w:r>
        <w:t>Zone de Secours Luxembourg</w:t>
      </w:r>
      <w:r w:rsidRPr="00543ADF">
        <w:t xml:space="preserve">, </w:t>
      </w:r>
      <w:r>
        <w:t>Rue de Blézy</w:t>
      </w:r>
      <w:r w:rsidRPr="00543ADF">
        <w:t xml:space="preserve"> n° </w:t>
      </w:r>
      <w:r>
        <w:t>34</w:t>
      </w:r>
      <w:r w:rsidRPr="00543ADF">
        <w:t xml:space="preserve"> à </w:t>
      </w:r>
      <w:r>
        <w:rPr>
          <w:u w:color="7F7F7F"/>
        </w:rPr>
        <w:t>6880</w:t>
      </w:r>
      <w:r w:rsidRPr="00330C5B">
        <w:rPr>
          <w:u w:color="7F7F7F"/>
        </w:rPr>
        <w:t xml:space="preserve"> </w:t>
      </w:r>
      <w:r>
        <w:rPr>
          <w:u w:color="7F7F7F"/>
        </w:rPr>
        <w:t>BERTRIX</w:t>
      </w:r>
      <w:r w:rsidRPr="00543ADF">
        <w:t xml:space="preserve"> ;</w:t>
      </w:r>
    </w:p>
    <w:p w14:paraId="71743859" w14:textId="77777777" w:rsidR="00862024" w:rsidRPr="00543ADF" w:rsidRDefault="001143FC" w:rsidP="004016D3">
      <w:pPr>
        <w:pStyle w:val="Paragraphedeliste"/>
        <w:numPr>
          <w:ilvl w:val="1"/>
          <w:numId w:val="11"/>
        </w:numPr>
        <w:ind w:left="1434" w:hanging="357"/>
      </w:pPr>
      <w:r>
        <w:t>SPW ARNE - DSD - Direction des infrastructures de gestion et de la politique des déchets</w:t>
      </w:r>
      <w:r w:rsidRPr="00543ADF">
        <w:t xml:space="preserve">, </w:t>
      </w:r>
      <w:r>
        <w:t>Avenue Prince de Liège</w:t>
      </w:r>
      <w:r w:rsidRPr="00543ADF">
        <w:t xml:space="preserve"> n° </w:t>
      </w:r>
      <w:r>
        <w:t>15</w:t>
      </w:r>
      <w:r w:rsidRPr="00543ADF">
        <w:t xml:space="preserve"> à </w:t>
      </w:r>
      <w:r>
        <w:rPr>
          <w:u w:color="7F7F7F"/>
        </w:rPr>
        <w:t>5100</w:t>
      </w:r>
      <w:r w:rsidRPr="00330C5B">
        <w:rPr>
          <w:u w:color="7F7F7F"/>
        </w:rPr>
        <w:t xml:space="preserve"> </w:t>
      </w:r>
      <w:r>
        <w:rPr>
          <w:u w:color="7F7F7F"/>
        </w:rPr>
        <w:t>NAMUR (Jambes)</w:t>
      </w:r>
      <w:r w:rsidRPr="00543ADF">
        <w:t xml:space="preserve"> ;</w:t>
      </w:r>
    </w:p>
    <w:p w14:paraId="12A2A971" w14:textId="649E767D" w:rsidR="00862024" w:rsidRPr="00543ADF" w:rsidRDefault="001143FC" w:rsidP="004016D3">
      <w:pPr>
        <w:pStyle w:val="Paragraphedeliste"/>
        <w:numPr>
          <w:ilvl w:val="1"/>
          <w:numId w:val="11"/>
        </w:numPr>
        <w:ind w:left="1434" w:hanging="357"/>
      </w:pPr>
      <w:r>
        <w:t xml:space="preserve">SPW ARNE - DEE - </w:t>
      </w:r>
      <w:r w:rsidR="00F91A98">
        <w:t>DPP – Cellule Bruit</w:t>
      </w:r>
      <w:r w:rsidRPr="00543ADF">
        <w:t xml:space="preserve">, </w:t>
      </w:r>
      <w:r>
        <w:t>Avenue Prince de Liège</w:t>
      </w:r>
      <w:r w:rsidRPr="00543ADF">
        <w:t xml:space="preserve"> n° </w:t>
      </w:r>
      <w:r>
        <w:t>15</w:t>
      </w:r>
      <w:r w:rsidRPr="00543ADF">
        <w:t xml:space="preserve"> à </w:t>
      </w:r>
      <w:r>
        <w:rPr>
          <w:u w:color="7F7F7F"/>
        </w:rPr>
        <w:t>5100</w:t>
      </w:r>
      <w:r w:rsidRPr="00330C5B">
        <w:rPr>
          <w:u w:color="7F7F7F"/>
        </w:rPr>
        <w:t xml:space="preserve"> </w:t>
      </w:r>
      <w:r>
        <w:rPr>
          <w:u w:color="7F7F7F"/>
        </w:rPr>
        <w:t>NAMUR (Jambes)</w:t>
      </w:r>
      <w:r w:rsidRPr="00543ADF">
        <w:t xml:space="preserve"> ;</w:t>
      </w:r>
    </w:p>
    <w:p w14:paraId="054B1850" w14:textId="77777777" w:rsidR="00862024" w:rsidRPr="00543ADF" w:rsidRDefault="001143FC" w:rsidP="004016D3">
      <w:pPr>
        <w:pStyle w:val="Paragraphedeliste"/>
        <w:numPr>
          <w:ilvl w:val="1"/>
          <w:numId w:val="11"/>
        </w:numPr>
        <w:ind w:left="1434" w:hanging="357"/>
      </w:pPr>
      <w:r>
        <w:t>SPW ARNE - DSD - Direction de l'Assainissement des Sols</w:t>
      </w:r>
      <w:r w:rsidRPr="00543ADF">
        <w:t xml:space="preserve">, </w:t>
      </w:r>
      <w:r>
        <w:t>Avenue Prince de Liège</w:t>
      </w:r>
      <w:r w:rsidRPr="00543ADF">
        <w:t xml:space="preserve"> n° </w:t>
      </w:r>
      <w:r>
        <w:t>15</w:t>
      </w:r>
      <w:r w:rsidRPr="00543ADF">
        <w:t xml:space="preserve"> à </w:t>
      </w:r>
      <w:r>
        <w:rPr>
          <w:u w:color="7F7F7F"/>
        </w:rPr>
        <w:t>5100</w:t>
      </w:r>
      <w:r w:rsidRPr="00330C5B">
        <w:rPr>
          <w:u w:color="7F7F7F"/>
        </w:rPr>
        <w:t xml:space="preserve"> </w:t>
      </w:r>
      <w:r>
        <w:rPr>
          <w:u w:color="7F7F7F"/>
        </w:rPr>
        <w:t>NAMUR (Jambes)</w:t>
      </w:r>
      <w:r w:rsidRPr="00543ADF">
        <w:t xml:space="preserve"> ;</w:t>
      </w:r>
    </w:p>
    <w:p w14:paraId="2CF07ABF" w14:textId="77777777" w:rsidR="00862024" w:rsidRPr="00543ADF" w:rsidRDefault="001143FC" w:rsidP="004016D3">
      <w:pPr>
        <w:pStyle w:val="Paragraphedeliste"/>
        <w:numPr>
          <w:ilvl w:val="1"/>
          <w:numId w:val="11"/>
        </w:numPr>
        <w:ind w:left="1434" w:hanging="357"/>
      </w:pPr>
      <w:r>
        <w:t>SPW ARNE - DEE - Direction des Eaux Souterraines de Marche-en-Famenne</w:t>
      </w:r>
      <w:r w:rsidRPr="00543ADF">
        <w:t xml:space="preserve">, </w:t>
      </w:r>
      <w:r>
        <w:t>Rue du Luxembourg</w:t>
      </w:r>
      <w:r w:rsidRPr="00543ADF">
        <w:t xml:space="preserve"> n° </w:t>
      </w:r>
      <w:r>
        <w:t>5</w:t>
      </w:r>
      <w:r w:rsidRPr="00543ADF">
        <w:t xml:space="preserve"> à </w:t>
      </w:r>
      <w:r>
        <w:rPr>
          <w:u w:color="7F7F7F"/>
        </w:rPr>
        <w:t>6900</w:t>
      </w:r>
      <w:r w:rsidRPr="00330C5B">
        <w:rPr>
          <w:u w:color="7F7F7F"/>
        </w:rPr>
        <w:t xml:space="preserve"> </w:t>
      </w:r>
      <w:r>
        <w:rPr>
          <w:u w:color="7F7F7F"/>
        </w:rPr>
        <w:t>MARCHE-EN-FAMENNE</w:t>
      </w:r>
      <w:r w:rsidRPr="00543ADF">
        <w:t xml:space="preserve"> ;</w:t>
      </w:r>
    </w:p>
    <w:p w14:paraId="20A1C861" w14:textId="77777777" w:rsidR="00862024" w:rsidRPr="00543ADF" w:rsidRDefault="001143FC" w:rsidP="004016D3">
      <w:pPr>
        <w:pStyle w:val="Paragraphedeliste"/>
        <w:numPr>
          <w:ilvl w:val="1"/>
          <w:numId w:val="11"/>
        </w:numPr>
        <w:ind w:left="1434" w:hanging="357"/>
      </w:pPr>
      <w:r>
        <w:t>SPW ARNE - DEE - Direction des Eaux de surface</w:t>
      </w:r>
      <w:r w:rsidRPr="00543ADF">
        <w:t xml:space="preserve">, </w:t>
      </w:r>
      <w:r>
        <w:t>Avenue Prince de Liège</w:t>
      </w:r>
      <w:r w:rsidRPr="00543ADF">
        <w:t xml:space="preserve"> n° </w:t>
      </w:r>
      <w:r>
        <w:t>15</w:t>
      </w:r>
      <w:r w:rsidRPr="00543ADF">
        <w:t xml:space="preserve"> à </w:t>
      </w:r>
      <w:r>
        <w:rPr>
          <w:u w:color="7F7F7F"/>
        </w:rPr>
        <w:t>5100</w:t>
      </w:r>
      <w:r w:rsidRPr="00330C5B">
        <w:rPr>
          <w:u w:color="7F7F7F"/>
        </w:rPr>
        <w:t xml:space="preserve"> </w:t>
      </w:r>
      <w:r>
        <w:rPr>
          <w:u w:color="7F7F7F"/>
        </w:rPr>
        <w:t>NAMUR (Jambes)</w:t>
      </w:r>
      <w:r w:rsidRPr="00543ADF">
        <w:t xml:space="preserve"> ;</w:t>
      </w:r>
    </w:p>
    <w:p w14:paraId="799106A7" w14:textId="5EF7DA53" w:rsidR="00862024" w:rsidRPr="00543ADF" w:rsidRDefault="001143FC" w:rsidP="004016D3">
      <w:pPr>
        <w:pStyle w:val="Paragraphedeliste"/>
        <w:numPr>
          <w:ilvl w:val="1"/>
          <w:numId w:val="11"/>
        </w:numPr>
        <w:ind w:left="1434" w:hanging="357"/>
      </w:pPr>
      <w:r>
        <w:t xml:space="preserve">SPW ARNE - DEE </w:t>
      </w:r>
      <w:r w:rsidR="00F91A98">
        <w:t>–</w:t>
      </w:r>
      <w:r>
        <w:t xml:space="preserve"> </w:t>
      </w:r>
      <w:r w:rsidR="00F91A98" w:rsidRPr="00F91A98">
        <w:t>DPP</w:t>
      </w:r>
      <w:r w:rsidR="00F91A98">
        <w:t xml:space="preserve"> – Cellule IPPC</w:t>
      </w:r>
      <w:r w:rsidRPr="00543ADF">
        <w:t xml:space="preserve">, </w:t>
      </w:r>
      <w:r>
        <w:t>Avenue Prince de Liège</w:t>
      </w:r>
      <w:r w:rsidRPr="00543ADF">
        <w:t xml:space="preserve"> n° </w:t>
      </w:r>
      <w:r>
        <w:t>15</w:t>
      </w:r>
      <w:r w:rsidRPr="00543ADF">
        <w:t xml:space="preserve"> à </w:t>
      </w:r>
      <w:r>
        <w:rPr>
          <w:u w:color="7F7F7F"/>
        </w:rPr>
        <w:t>5100</w:t>
      </w:r>
      <w:r w:rsidRPr="00330C5B">
        <w:rPr>
          <w:u w:color="7F7F7F"/>
        </w:rPr>
        <w:t xml:space="preserve"> </w:t>
      </w:r>
      <w:r>
        <w:rPr>
          <w:u w:color="7F7F7F"/>
        </w:rPr>
        <w:t>NAMUR (Jambes)</w:t>
      </w:r>
      <w:r w:rsidRPr="00543ADF">
        <w:t xml:space="preserve"> ;</w:t>
      </w:r>
    </w:p>
    <w:p w14:paraId="4BB93791" w14:textId="77777777" w:rsidR="00862024" w:rsidRPr="00543ADF" w:rsidRDefault="001143FC" w:rsidP="004016D3">
      <w:pPr>
        <w:pStyle w:val="Paragraphedeliste"/>
        <w:numPr>
          <w:ilvl w:val="1"/>
          <w:numId w:val="11"/>
        </w:numPr>
        <w:ind w:left="1434" w:hanging="357"/>
      </w:pPr>
      <w:r>
        <w:t>SPW ARNE - DEE - DRIGM - Service RAM (risques d'accidents majeurs)</w:t>
      </w:r>
      <w:r w:rsidRPr="00543ADF">
        <w:t xml:space="preserve">, </w:t>
      </w:r>
      <w:r>
        <w:t>Avenue Prince de Liège</w:t>
      </w:r>
      <w:r w:rsidRPr="00543ADF">
        <w:t xml:space="preserve"> n° </w:t>
      </w:r>
      <w:r>
        <w:t>15</w:t>
      </w:r>
      <w:r w:rsidRPr="00543ADF">
        <w:t xml:space="preserve"> à </w:t>
      </w:r>
      <w:r>
        <w:rPr>
          <w:u w:color="7F7F7F"/>
        </w:rPr>
        <w:t>5100</w:t>
      </w:r>
      <w:r w:rsidRPr="00330C5B">
        <w:rPr>
          <w:u w:color="7F7F7F"/>
        </w:rPr>
        <w:t xml:space="preserve"> </w:t>
      </w:r>
      <w:r>
        <w:rPr>
          <w:u w:color="7F7F7F"/>
        </w:rPr>
        <w:t>NAMUR (Jambes)</w:t>
      </w:r>
      <w:r w:rsidRPr="00543ADF">
        <w:t xml:space="preserve"> ;</w:t>
      </w:r>
    </w:p>
    <w:p w14:paraId="780BA631" w14:textId="796ED8D4" w:rsidR="00862024" w:rsidRPr="00330C5B" w:rsidRDefault="001143FC" w:rsidP="00330C5B">
      <w:pPr>
        <w:pStyle w:val="Paragraphedeliste"/>
        <w:numPr>
          <w:ilvl w:val="0"/>
          <w:numId w:val="11"/>
        </w:numPr>
        <w:rPr>
          <w:b/>
          <w:bCs/>
        </w:rPr>
      </w:pPr>
      <w:r w:rsidRPr="00330C5B">
        <w:rPr>
          <w:b/>
          <w:bCs/>
        </w:rPr>
        <w:t>au fonctionnaire chargé de la surveillance :</w:t>
      </w:r>
    </w:p>
    <w:p w14:paraId="2C813594" w14:textId="2324D821" w:rsidR="00862024" w:rsidRPr="00543ADF" w:rsidRDefault="001143FC" w:rsidP="00330C5B">
      <w:pPr>
        <w:pStyle w:val="Paragraphedeliste"/>
        <w:numPr>
          <w:ilvl w:val="1"/>
          <w:numId w:val="11"/>
        </w:numPr>
      </w:pPr>
      <w:r w:rsidRPr="00543ADF">
        <w:t xml:space="preserve">Service Public de Wallonie - Agriculture, Ressources naturelles et Environnement - Département de la Police et des Contrôles – Direction extérieure de </w:t>
      </w:r>
      <w:r>
        <w:rPr>
          <w:u w:color="D9D9D9"/>
        </w:rPr>
        <w:t>NAMUR</w:t>
      </w:r>
      <w:r w:rsidRPr="00543ADF">
        <w:rPr>
          <w:u w:color="D9D9D9"/>
        </w:rPr>
        <w:t xml:space="preserve"> – </w:t>
      </w:r>
      <w:r w:rsidR="009B17FF" w:rsidRPr="00543ADF">
        <w:t>LUXEMBOURG</w:t>
      </w:r>
      <w:r w:rsidRPr="00330C5B">
        <w:rPr>
          <w:u w:color="D9D9D9"/>
        </w:rPr>
        <w:t xml:space="preserve">, </w:t>
      </w:r>
      <w:r w:rsidRPr="00543ADF">
        <w:t>Avenue Reine Astrid n° 39 à 5000 NAMUR</w:t>
      </w:r>
      <w:r w:rsidRPr="00330C5B">
        <w:rPr>
          <w:u w:color="D9D9D9"/>
        </w:rPr>
        <w:t xml:space="preserve"> </w:t>
      </w:r>
    </w:p>
    <w:p w14:paraId="6351DF26" w14:textId="77777777" w:rsidR="00EE3BCC" w:rsidRPr="00543ADF" w:rsidRDefault="001143FC" w:rsidP="00025EAA">
      <w:pPr>
        <w:pStyle w:val="Article"/>
      </w:pPr>
      <w:r w:rsidRPr="00543ADF">
        <w:t xml:space="preserve">La présente décision </w:t>
      </w:r>
      <w:r w:rsidR="002155C3" w:rsidRPr="00543ADF">
        <w:t xml:space="preserve">relative à l’établissement PE n° </w:t>
      </w:r>
      <w:r>
        <w:t>10093258</w:t>
      </w:r>
      <w:r w:rsidR="002155C3" w:rsidRPr="00543ADF">
        <w:t xml:space="preserve"> </w:t>
      </w:r>
      <w:r w:rsidRPr="00543ADF">
        <w:t>est enregistrée sous le numéro</w:t>
      </w:r>
      <w:r w:rsidR="002155C3" w:rsidRPr="00543ADF">
        <w:t xml:space="preserve"> de dossier</w:t>
      </w:r>
      <w:r w:rsidRPr="00543ADF">
        <w:t xml:space="preserve"> </w:t>
      </w:r>
      <w:r>
        <w:rPr>
          <w:u w:color="D9D9D9"/>
        </w:rPr>
        <w:t>10006625</w:t>
      </w:r>
      <w:r w:rsidR="008A1AC9" w:rsidRPr="00543ADF">
        <w:t xml:space="preserve"> </w:t>
      </w:r>
      <w:r w:rsidRPr="00543ADF">
        <w:t xml:space="preserve">auprès de la </w:t>
      </w:r>
      <w:r w:rsidR="0003720B" w:rsidRPr="00543ADF">
        <w:t xml:space="preserve">Direction extérieure de </w:t>
      </w:r>
      <w:r>
        <w:rPr>
          <w:u w:color="7F7F7F"/>
        </w:rPr>
        <w:t>NAMUR</w:t>
      </w:r>
      <w:r w:rsidR="0003720B" w:rsidRPr="00543ADF">
        <w:t xml:space="preserve"> du Département des </w:t>
      </w:r>
      <w:r w:rsidR="002155C3" w:rsidRPr="00543ADF">
        <w:t>Permis et Autorisations.</w:t>
      </w:r>
    </w:p>
    <w:p w14:paraId="1C806DF3" w14:textId="1C3D9F50" w:rsidR="000F6D60" w:rsidRDefault="001143FC">
      <w:pPr>
        <w:spacing w:before="40" w:line="276" w:lineRule="auto"/>
        <w:jc w:val="left"/>
      </w:pPr>
      <w:r>
        <w:br w:type="page"/>
      </w:r>
    </w:p>
    <w:p w14:paraId="5AC49B55" w14:textId="77777777" w:rsidR="000F6D60" w:rsidRDefault="000F6D60" w:rsidP="000F6D60"/>
    <w:p w14:paraId="4388038A" w14:textId="77777777" w:rsidR="000F6D60" w:rsidRDefault="001143FC" w:rsidP="000F6D60">
      <w:pPr>
        <w:jc w:val="center"/>
      </w:pPr>
      <w:r>
        <w:rPr>
          <w:lang w:val="x-none"/>
        </w:rPr>
        <w:t>NAMUR</w:t>
      </w:r>
      <w:r w:rsidRPr="0052271E">
        <w:rPr>
          <w:rStyle w:val="Textedelespacerserv"/>
          <w:color w:val="auto"/>
        </w:rPr>
        <w:t>, le</w:t>
      </w:r>
    </w:p>
    <w:tbl>
      <w:tblPr>
        <w:tblStyle w:val="Grilledutableau"/>
        <w:tblW w:w="88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gridCol w:w="800"/>
        <w:gridCol w:w="4000"/>
      </w:tblGrid>
      <w:tr w:rsidR="00F70402" w14:paraId="5C18CB3E" w14:textId="77777777">
        <w:trPr>
          <w:cantSplit/>
        </w:trPr>
        <w:tc>
          <w:tcPr>
            <w:tcW w:w="4000" w:type="dxa"/>
          </w:tcPr>
          <w:p w14:paraId="2C4D647E" w14:textId="77777777" w:rsidR="000F6D60" w:rsidRDefault="000F6D60"/>
          <w:p w14:paraId="3014ED72" w14:textId="77777777" w:rsidR="000F6D60" w:rsidRDefault="000F6D60"/>
          <w:p w14:paraId="2DE606AE" w14:textId="77777777" w:rsidR="000F6D60" w:rsidRDefault="000F6D60"/>
        </w:tc>
        <w:tc>
          <w:tcPr>
            <w:tcW w:w="800" w:type="dxa"/>
          </w:tcPr>
          <w:p w14:paraId="6C9B1A00" w14:textId="77777777" w:rsidR="000F6D60" w:rsidRDefault="000F6D60"/>
        </w:tc>
        <w:tc>
          <w:tcPr>
            <w:tcW w:w="4000" w:type="dxa"/>
          </w:tcPr>
          <w:p w14:paraId="6EE82D25" w14:textId="77777777" w:rsidR="00F70402" w:rsidRDefault="00F70402"/>
        </w:tc>
      </w:tr>
      <w:tr w:rsidR="00F70402" w14:paraId="3E39EB75" w14:textId="77777777">
        <w:trPr>
          <w:cantSplit/>
        </w:trPr>
        <w:tc>
          <w:tcPr>
            <w:tcW w:w="4000" w:type="dxa"/>
            <w:hideMark/>
          </w:tcPr>
          <w:p w14:paraId="5BE18804" w14:textId="77777777" w:rsidR="000F6D60" w:rsidRDefault="001143FC">
            <w:pPr>
              <w:jc w:val="center"/>
            </w:pPr>
            <w:r>
              <w:t>Vincent DESQUESNES</w:t>
            </w:r>
          </w:p>
        </w:tc>
        <w:tc>
          <w:tcPr>
            <w:tcW w:w="800" w:type="dxa"/>
          </w:tcPr>
          <w:p w14:paraId="762BD824" w14:textId="77777777" w:rsidR="000F6D60" w:rsidRDefault="000F6D60">
            <w:pPr>
              <w:jc w:val="center"/>
            </w:pPr>
          </w:p>
        </w:tc>
        <w:tc>
          <w:tcPr>
            <w:tcW w:w="4000" w:type="dxa"/>
            <w:hideMark/>
          </w:tcPr>
          <w:p w14:paraId="0B0FE35A" w14:textId="77777777" w:rsidR="000F6D60" w:rsidRDefault="001143FC">
            <w:pPr>
              <w:jc w:val="center"/>
            </w:pPr>
            <w:r>
              <w:t>Giuseppe MONACHINO</w:t>
            </w:r>
          </w:p>
        </w:tc>
      </w:tr>
      <w:tr w:rsidR="00F70402" w14:paraId="4F0AAA7D" w14:textId="77777777">
        <w:trPr>
          <w:cantSplit/>
        </w:trPr>
        <w:tc>
          <w:tcPr>
            <w:tcW w:w="4000" w:type="dxa"/>
            <w:hideMark/>
          </w:tcPr>
          <w:p w14:paraId="20A6F38D" w14:textId="77777777" w:rsidR="000F6D60" w:rsidRPr="008432FE" w:rsidRDefault="001143FC">
            <w:pPr>
              <w:jc w:val="center"/>
            </w:pPr>
            <w:r w:rsidRPr="008432FE">
              <w:t>Fonctionnaire délégué</w:t>
            </w:r>
          </w:p>
        </w:tc>
        <w:tc>
          <w:tcPr>
            <w:tcW w:w="800" w:type="dxa"/>
          </w:tcPr>
          <w:p w14:paraId="3FDA2E95" w14:textId="77777777" w:rsidR="000F6D60" w:rsidRPr="008432FE" w:rsidRDefault="000F6D60">
            <w:pPr>
              <w:jc w:val="center"/>
            </w:pPr>
          </w:p>
        </w:tc>
        <w:tc>
          <w:tcPr>
            <w:tcW w:w="4000" w:type="dxa"/>
            <w:hideMark/>
          </w:tcPr>
          <w:p w14:paraId="3039D31C" w14:textId="77777777" w:rsidR="000F6D60" w:rsidRPr="008432FE" w:rsidRDefault="001143FC">
            <w:pPr>
              <w:jc w:val="center"/>
            </w:pPr>
            <w:r w:rsidRPr="008432FE">
              <w:t>Fonctionnaire technique</w:t>
            </w:r>
          </w:p>
        </w:tc>
      </w:tr>
    </w:tbl>
    <w:p w14:paraId="72BB9131" w14:textId="680D38D5" w:rsidR="000F6D60" w:rsidRDefault="001143FC" w:rsidP="000F6D60">
      <w:pPr>
        <w:rPr>
          <w:i/>
          <w:iCs/>
          <w:sz w:val="22"/>
        </w:rPr>
      </w:pPr>
      <w:bookmarkStart w:id="9" w:name="_Hlk82613527"/>
      <w:r>
        <w:rPr>
          <w:i/>
          <w:iCs/>
          <w:sz w:val="22"/>
        </w:rPr>
        <w:t xml:space="preserve"> </w:t>
      </w:r>
    </w:p>
    <w:p w14:paraId="5E4A2E00" w14:textId="20734F4B" w:rsidR="00FD5FBF" w:rsidRPr="00FD5FBF" w:rsidRDefault="00FD5FBF" w:rsidP="000F6D60">
      <w:pPr>
        <w:rPr>
          <w:b/>
          <w:bCs/>
          <w:i/>
          <w:iCs/>
          <w:sz w:val="22"/>
          <w:u w:val="single"/>
        </w:rPr>
      </w:pPr>
      <w:r w:rsidRPr="00FD5FBF">
        <w:rPr>
          <w:b/>
          <w:bCs/>
          <w:i/>
          <w:iCs/>
          <w:sz w:val="22"/>
          <w:u w:val="single"/>
        </w:rPr>
        <w:t xml:space="preserve">Annexes : </w:t>
      </w:r>
    </w:p>
    <w:p w14:paraId="02B5B868" w14:textId="6111404C" w:rsidR="00FD5FBF" w:rsidRDefault="008E4604" w:rsidP="00FD5FBF">
      <w:pPr>
        <w:pStyle w:val="Paragraphedeliste"/>
        <w:numPr>
          <w:ilvl w:val="0"/>
          <w:numId w:val="69"/>
        </w:numPr>
        <w:rPr>
          <w:i/>
          <w:iCs/>
          <w:sz w:val="22"/>
        </w:rPr>
      </w:pPr>
      <w:r>
        <w:rPr>
          <w:i/>
          <w:iCs/>
          <w:sz w:val="22"/>
        </w:rPr>
        <w:t>Plan descriptif (5 pages)</w:t>
      </w:r>
    </w:p>
    <w:p w14:paraId="6DDC8803" w14:textId="3997E57C" w:rsidR="008E4604" w:rsidRPr="00FD5FBF" w:rsidRDefault="008E4604" w:rsidP="00FD5FBF">
      <w:pPr>
        <w:pStyle w:val="Paragraphedeliste"/>
        <w:numPr>
          <w:ilvl w:val="0"/>
          <w:numId w:val="69"/>
        </w:numPr>
        <w:rPr>
          <w:i/>
          <w:iCs/>
          <w:sz w:val="22"/>
        </w:rPr>
      </w:pPr>
      <w:r>
        <w:rPr>
          <w:i/>
          <w:iCs/>
          <w:sz w:val="22"/>
        </w:rPr>
        <w:t>Plans d’architecte n°</w:t>
      </w:r>
      <w:r w:rsidRPr="008E4604">
        <w:rPr>
          <w:i/>
          <w:iCs/>
          <w:sz w:val="22"/>
          <w:vertAlign w:val="superscript"/>
        </w:rPr>
        <w:t>s</w:t>
      </w:r>
      <w:r>
        <w:rPr>
          <w:i/>
          <w:iCs/>
          <w:sz w:val="22"/>
        </w:rPr>
        <w:t>1A, 2A, 3B et 4A</w:t>
      </w:r>
    </w:p>
    <w:p w14:paraId="02F8ACE5" w14:textId="050F8E5D" w:rsidR="00FD5FBF" w:rsidRDefault="00FD5FBF" w:rsidP="000F6D60">
      <w:pPr>
        <w:rPr>
          <w:i/>
          <w:iCs/>
          <w:sz w:val="22"/>
        </w:rPr>
      </w:pPr>
    </w:p>
    <w:tbl>
      <w:tblPr>
        <w:tblStyle w:val="Grilledutableau"/>
        <w:tblW w:w="979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
        <w:gridCol w:w="236"/>
        <w:gridCol w:w="2765"/>
        <w:gridCol w:w="236"/>
        <w:gridCol w:w="2962"/>
        <w:gridCol w:w="236"/>
        <w:gridCol w:w="2765"/>
      </w:tblGrid>
      <w:tr w:rsidR="00F70402" w14:paraId="6CC82A50" w14:textId="77777777" w:rsidTr="008F251D">
        <w:tc>
          <w:tcPr>
            <w:tcW w:w="595" w:type="dxa"/>
            <w:hideMark/>
          </w:tcPr>
          <w:bookmarkEnd w:id="9"/>
          <w:p w14:paraId="20BDF1D3" w14:textId="48053DD3" w:rsidR="000F6D60" w:rsidRDefault="001143FC">
            <w:pPr>
              <w:pStyle w:val="Sansinterligne"/>
              <w:keepNext/>
              <w:keepLines/>
              <w:jc w:val="right"/>
            </w:pPr>
            <w:r>
              <w:rPr>
                <w:rFonts w:cs="CenturyGothic-Bold"/>
                <w:b/>
                <w:caps/>
                <w:noProof/>
                <w:sz w:val="18"/>
                <w:szCs w:val="18"/>
              </w:rPr>
              <w:drawing>
                <wp:inline distT="0" distB="0" distL="0" distR="0" wp14:anchorId="5C3C1041" wp14:editId="074870F9">
                  <wp:extent cx="285750" cy="285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85750" cy="285750"/>
                          </a:xfrm>
                          <a:prstGeom prst="rect">
                            <a:avLst/>
                          </a:prstGeom>
                          <a:noFill/>
                          <a:ln>
                            <a:noFill/>
                          </a:ln>
                        </pic:spPr>
                      </pic:pic>
                    </a:graphicData>
                  </a:graphic>
                </wp:inline>
              </w:drawing>
            </w:r>
          </w:p>
        </w:tc>
        <w:tc>
          <w:tcPr>
            <w:tcW w:w="236" w:type="dxa"/>
          </w:tcPr>
          <w:p w14:paraId="31F2EA38" w14:textId="77777777" w:rsidR="000F6D60" w:rsidRDefault="000F6D60">
            <w:pPr>
              <w:pStyle w:val="Sansinterligne"/>
              <w:keepNext/>
              <w:keepLines/>
              <w:jc w:val="both"/>
              <w:rPr>
                <w:sz w:val="2"/>
                <w:szCs w:val="2"/>
              </w:rPr>
            </w:pPr>
          </w:p>
        </w:tc>
        <w:tc>
          <w:tcPr>
            <w:tcW w:w="2765" w:type="dxa"/>
            <w:tcBorders>
              <w:top w:val="single" w:sz="4" w:space="0" w:color="auto"/>
              <w:left w:val="nil"/>
              <w:bottom w:val="nil"/>
              <w:right w:val="nil"/>
            </w:tcBorders>
            <w:hideMark/>
          </w:tcPr>
          <w:p w14:paraId="4F103385" w14:textId="77777777" w:rsidR="000F6D60" w:rsidRDefault="001143FC" w:rsidP="0052271E">
            <w:pPr>
              <w:pStyle w:val="Sansinterligne"/>
              <w:keepNext/>
              <w:keepLines/>
              <w:spacing w:before="60" w:after="60"/>
              <w:rPr>
                <w:b/>
                <w:bCs/>
                <w:sz w:val="18"/>
                <w:szCs w:val="18"/>
              </w:rPr>
            </w:pPr>
            <w:r>
              <w:rPr>
                <w:b/>
                <w:bCs/>
                <w:sz w:val="18"/>
                <w:szCs w:val="18"/>
              </w:rPr>
              <w:t>CONTACT</w:t>
            </w:r>
          </w:p>
          <w:p w14:paraId="3B95529A" w14:textId="77777777" w:rsidR="000F6D60" w:rsidRDefault="001143FC" w:rsidP="0052271E">
            <w:pPr>
              <w:pStyle w:val="Sansinterligne"/>
              <w:keepNext/>
              <w:keepLines/>
              <w:spacing w:after="40"/>
              <w:rPr>
                <w:b/>
                <w:bCs/>
                <w:color w:val="7AB929"/>
                <w:sz w:val="16"/>
                <w:szCs w:val="16"/>
              </w:rPr>
            </w:pPr>
            <w:r>
              <w:rPr>
                <w:b/>
                <w:bCs/>
                <w:color w:val="7AB929"/>
                <w:sz w:val="16"/>
                <w:szCs w:val="16"/>
              </w:rPr>
              <w:t>Permis d’environnement</w:t>
            </w:r>
          </w:p>
          <w:p w14:paraId="6A8EBD40" w14:textId="77777777" w:rsidR="000F6D60" w:rsidRDefault="001143FC" w:rsidP="0052271E">
            <w:pPr>
              <w:pStyle w:val="Sansinterligne"/>
              <w:keepNext/>
              <w:keepLines/>
              <w:rPr>
                <w:b/>
                <w:bCs/>
                <w:color w:val="595959" w:themeColor="text1" w:themeTint="A6"/>
                <w:sz w:val="16"/>
                <w:szCs w:val="16"/>
              </w:rPr>
            </w:pPr>
            <w:r>
              <w:rPr>
                <w:b/>
                <w:bCs/>
                <w:color w:val="595959" w:themeColor="text1" w:themeTint="A6"/>
                <w:sz w:val="16"/>
                <w:szCs w:val="16"/>
              </w:rPr>
              <w:t>Département des Permis et Autorisations</w:t>
            </w:r>
          </w:p>
          <w:p w14:paraId="673B6615" w14:textId="77777777" w:rsidR="00F70402" w:rsidRDefault="001143FC">
            <w:pPr>
              <w:pStyle w:val="Sansinterligne"/>
              <w:keepNext/>
              <w:keepLines/>
              <w:rPr>
                <w:sz w:val="16"/>
                <w:szCs w:val="16"/>
              </w:rPr>
            </w:pPr>
            <w:r>
              <w:rPr>
                <w:sz w:val="16"/>
                <w:szCs w:val="16"/>
              </w:rPr>
              <w:t>DPA Namur-Luxembourg</w:t>
            </w:r>
          </w:p>
          <w:p w14:paraId="5B9D70B5" w14:textId="77777777" w:rsidR="000F6D60" w:rsidRDefault="001143FC" w:rsidP="0052271E">
            <w:pPr>
              <w:pStyle w:val="Sansinterligne"/>
              <w:keepNext/>
              <w:keepLines/>
              <w:rPr>
                <w:sz w:val="16"/>
                <w:szCs w:val="16"/>
              </w:rPr>
            </w:pPr>
            <w:r>
              <w:rPr>
                <w:sz w:val="16"/>
                <w:szCs w:val="16"/>
              </w:rPr>
              <w:t xml:space="preserve">Avenue Reine Astrid 39 </w:t>
            </w:r>
          </w:p>
          <w:p w14:paraId="41F9B954" w14:textId="77777777" w:rsidR="000F6D60" w:rsidRDefault="001143FC" w:rsidP="0052271E">
            <w:pPr>
              <w:pStyle w:val="Sansinterligne"/>
              <w:keepNext/>
              <w:keepLines/>
              <w:rPr>
                <w:sz w:val="16"/>
                <w:szCs w:val="16"/>
              </w:rPr>
            </w:pPr>
            <w:r>
              <w:rPr>
                <w:sz w:val="16"/>
                <w:szCs w:val="16"/>
              </w:rPr>
              <w:t xml:space="preserve">5000 NAMUR </w:t>
            </w:r>
          </w:p>
          <w:p w14:paraId="2447AE33" w14:textId="77777777" w:rsidR="000F6D60" w:rsidRDefault="001143FC" w:rsidP="0052271E">
            <w:pPr>
              <w:pStyle w:val="Sansinterligne"/>
              <w:keepNext/>
              <w:keepLines/>
              <w:spacing w:before="40" w:after="40"/>
              <w:rPr>
                <w:color w:val="EE7219"/>
                <w:sz w:val="16"/>
                <w:szCs w:val="16"/>
              </w:rPr>
            </w:pPr>
            <w:r>
              <w:rPr>
                <w:b/>
                <w:bCs/>
                <w:color w:val="EE7219"/>
                <w:sz w:val="16"/>
                <w:szCs w:val="16"/>
              </w:rPr>
              <w:t>Permis d’urbanisme</w:t>
            </w:r>
          </w:p>
          <w:p w14:paraId="6CF29678" w14:textId="77777777" w:rsidR="000F6D60" w:rsidRDefault="001143FC" w:rsidP="0052271E">
            <w:pPr>
              <w:pStyle w:val="Sansinterligne"/>
              <w:keepNext/>
              <w:keepLines/>
              <w:rPr>
                <w:b/>
                <w:bCs/>
                <w:color w:val="595959" w:themeColor="text1" w:themeTint="A6"/>
                <w:sz w:val="16"/>
                <w:szCs w:val="16"/>
              </w:rPr>
            </w:pPr>
            <w:r>
              <w:rPr>
                <w:b/>
                <w:bCs/>
                <w:color w:val="595959" w:themeColor="text1" w:themeTint="A6"/>
                <w:sz w:val="16"/>
                <w:szCs w:val="16"/>
              </w:rPr>
              <w:t>Département de l’Aménagement du Territoire et de l’Urbanisme</w:t>
            </w:r>
          </w:p>
          <w:p w14:paraId="31835F6C" w14:textId="77777777" w:rsidR="000F6D60" w:rsidRDefault="001143FC" w:rsidP="0052271E">
            <w:pPr>
              <w:pStyle w:val="Sansinterligne"/>
              <w:keepNext/>
              <w:keepLines/>
              <w:rPr>
                <w:i/>
                <w:iCs/>
                <w:sz w:val="16"/>
                <w:szCs w:val="16"/>
              </w:rPr>
            </w:pPr>
            <w:r>
              <w:rPr>
                <w:sz w:val="16"/>
                <w:szCs w:val="16"/>
              </w:rPr>
              <w:t>Urbanisme Luxembourg</w:t>
            </w:r>
            <w:r>
              <w:rPr>
                <w:i/>
                <w:iCs/>
                <w:sz w:val="16"/>
                <w:szCs w:val="16"/>
              </w:rPr>
              <w:t xml:space="preserve"> </w:t>
            </w:r>
          </w:p>
          <w:p w14:paraId="17F08662" w14:textId="77777777" w:rsidR="000F6D60" w:rsidRDefault="001143FC" w:rsidP="0052271E">
            <w:pPr>
              <w:pStyle w:val="Sansinterligne"/>
              <w:keepNext/>
              <w:keepLines/>
              <w:rPr>
                <w:sz w:val="16"/>
                <w:szCs w:val="16"/>
              </w:rPr>
            </w:pPr>
            <w:r>
              <w:rPr>
                <w:sz w:val="16"/>
                <w:szCs w:val="16"/>
              </w:rPr>
              <w:t>Place Didier 45</w:t>
            </w:r>
          </w:p>
          <w:p w14:paraId="01601068" w14:textId="77777777" w:rsidR="000F6D60" w:rsidRDefault="001143FC" w:rsidP="0052271E">
            <w:pPr>
              <w:pStyle w:val="Sansinterligne"/>
              <w:keepNext/>
              <w:keepLines/>
              <w:rPr>
                <w:sz w:val="16"/>
                <w:szCs w:val="16"/>
              </w:rPr>
            </w:pPr>
            <w:r>
              <w:rPr>
                <w:sz w:val="16"/>
                <w:szCs w:val="16"/>
              </w:rPr>
              <w:t>6700 ARLON</w:t>
            </w:r>
          </w:p>
        </w:tc>
        <w:tc>
          <w:tcPr>
            <w:tcW w:w="236" w:type="dxa"/>
          </w:tcPr>
          <w:p w14:paraId="5D621F1A" w14:textId="77777777" w:rsidR="000F6D60" w:rsidRDefault="000F6D60">
            <w:pPr>
              <w:pStyle w:val="Sansinterligne"/>
              <w:keepNext/>
              <w:keepLines/>
              <w:jc w:val="both"/>
              <w:rPr>
                <w:sz w:val="2"/>
                <w:szCs w:val="2"/>
              </w:rPr>
            </w:pPr>
          </w:p>
        </w:tc>
        <w:tc>
          <w:tcPr>
            <w:tcW w:w="2962" w:type="dxa"/>
            <w:tcBorders>
              <w:top w:val="single" w:sz="4" w:space="0" w:color="auto"/>
              <w:left w:val="nil"/>
              <w:bottom w:val="nil"/>
              <w:right w:val="nil"/>
            </w:tcBorders>
            <w:hideMark/>
          </w:tcPr>
          <w:p w14:paraId="18500091" w14:textId="77777777" w:rsidR="000F6D60" w:rsidRDefault="001143FC" w:rsidP="0052271E">
            <w:pPr>
              <w:pStyle w:val="Sansinterligne"/>
              <w:keepNext/>
              <w:keepLines/>
              <w:spacing w:before="60" w:after="60"/>
              <w:rPr>
                <w:b/>
                <w:bCs/>
                <w:sz w:val="18"/>
                <w:szCs w:val="18"/>
              </w:rPr>
            </w:pPr>
            <w:r>
              <w:rPr>
                <w:b/>
                <w:bCs/>
                <w:sz w:val="18"/>
                <w:szCs w:val="18"/>
              </w:rPr>
              <w:t>VOS GESTIONNAIRES</w:t>
            </w:r>
          </w:p>
          <w:p w14:paraId="50326AA1" w14:textId="77777777" w:rsidR="000F6D60" w:rsidRDefault="001143FC" w:rsidP="0052271E">
            <w:pPr>
              <w:pStyle w:val="Sansinterligne"/>
              <w:keepNext/>
              <w:keepLines/>
              <w:spacing w:after="40"/>
              <w:rPr>
                <w:b/>
                <w:bCs/>
                <w:color w:val="7AB929"/>
                <w:sz w:val="16"/>
                <w:szCs w:val="16"/>
              </w:rPr>
            </w:pPr>
            <w:r>
              <w:rPr>
                <w:b/>
                <w:bCs/>
                <w:color w:val="7AB929"/>
                <w:sz w:val="16"/>
                <w:szCs w:val="16"/>
              </w:rPr>
              <w:t>Permis d’environnement</w:t>
            </w:r>
          </w:p>
          <w:p w14:paraId="393185EB" w14:textId="77777777" w:rsidR="000F6D60" w:rsidRDefault="001143FC" w:rsidP="0052271E">
            <w:pPr>
              <w:pStyle w:val="Sansinterligne"/>
              <w:keepNext/>
              <w:keepLines/>
              <w:rPr>
                <w:b/>
                <w:bCs/>
                <w:color w:val="595959" w:themeColor="text1" w:themeTint="A6"/>
                <w:sz w:val="16"/>
                <w:szCs w:val="16"/>
              </w:rPr>
            </w:pPr>
            <w:r>
              <w:rPr>
                <w:b/>
                <w:bCs/>
                <w:color w:val="595959" w:themeColor="text1" w:themeTint="A6"/>
                <w:sz w:val="16"/>
                <w:szCs w:val="16"/>
              </w:rPr>
              <w:t>Contact technique :</w:t>
            </w:r>
          </w:p>
          <w:p w14:paraId="3BEB63A2" w14:textId="77777777" w:rsidR="000F6D60" w:rsidRDefault="001143FC" w:rsidP="0052271E">
            <w:pPr>
              <w:pStyle w:val="Sansinterligne"/>
              <w:keepNext/>
              <w:keepLines/>
              <w:rPr>
                <w:color w:val="0000FF"/>
                <w:sz w:val="14"/>
                <w:szCs w:val="14"/>
                <w:u w:val="single"/>
              </w:rPr>
            </w:pPr>
            <w:r>
              <w:rPr>
                <w:sz w:val="16"/>
                <w:szCs w:val="16"/>
              </w:rPr>
              <w:t xml:space="preserve">Sigrid MARSEAUT </w:t>
            </w:r>
            <w:r>
              <w:rPr>
                <w:b/>
                <w:bCs/>
                <w:color w:val="7AB929"/>
                <w:sz w:val="14"/>
                <w:szCs w:val="14"/>
              </w:rPr>
              <w:t>sigrid.marseaut@spw.wallonie.be</w:t>
            </w:r>
          </w:p>
          <w:p w14:paraId="505A20D5" w14:textId="77777777" w:rsidR="000F6D60" w:rsidRDefault="001143FC" w:rsidP="0052271E">
            <w:pPr>
              <w:pStyle w:val="Sansinterligne"/>
              <w:keepNext/>
              <w:keepLines/>
              <w:rPr>
                <w:b/>
                <w:bCs/>
                <w:color w:val="595959" w:themeColor="text1" w:themeTint="A6"/>
                <w:sz w:val="16"/>
                <w:szCs w:val="16"/>
              </w:rPr>
            </w:pPr>
            <w:r>
              <w:rPr>
                <w:b/>
                <w:bCs/>
                <w:color w:val="595959" w:themeColor="text1" w:themeTint="A6"/>
                <w:sz w:val="16"/>
                <w:szCs w:val="16"/>
              </w:rPr>
              <w:t>Contact administratif :</w:t>
            </w:r>
          </w:p>
          <w:p w14:paraId="2CAA6332" w14:textId="77777777" w:rsidR="000F6D60" w:rsidRDefault="001143FC" w:rsidP="0052271E">
            <w:pPr>
              <w:pStyle w:val="Sansinterligne"/>
              <w:keepNext/>
              <w:keepLines/>
              <w:rPr>
                <w:sz w:val="16"/>
                <w:szCs w:val="16"/>
              </w:rPr>
            </w:pPr>
            <w:r>
              <w:rPr>
                <w:sz w:val="16"/>
                <w:szCs w:val="16"/>
              </w:rPr>
              <w:t xml:space="preserve">Séverine LAMBRECHTS </w:t>
            </w:r>
          </w:p>
          <w:p w14:paraId="1FAC4A82" w14:textId="77777777" w:rsidR="000F6D60" w:rsidRDefault="001143FC" w:rsidP="0052271E">
            <w:pPr>
              <w:pStyle w:val="Sansinterligne"/>
              <w:keepNext/>
              <w:keepLines/>
              <w:rPr>
                <w:b/>
                <w:bCs/>
                <w:color w:val="7AB929"/>
                <w:sz w:val="14"/>
                <w:szCs w:val="14"/>
              </w:rPr>
            </w:pPr>
            <w:r>
              <w:rPr>
                <w:b/>
                <w:bCs/>
                <w:color w:val="7AB929"/>
                <w:sz w:val="14"/>
                <w:szCs w:val="14"/>
              </w:rPr>
              <w:t>severine.lambrechts@spw.wallonie.be</w:t>
            </w:r>
          </w:p>
          <w:p w14:paraId="2FB332CC" w14:textId="77777777" w:rsidR="000F6D60" w:rsidRDefault="001143FC" w:rsidP="0052271E">
            <w:pPr>
              <w:pStyle w:val="Sansinterligne"/>
              <w:keepNext/>
              <w:keepLines/>
              <w:rPr>
                <w:sz w:val="16"/>
                <w:szCs w:val="16"/>
              </w:rPr>
            </w:pPr>
            <w:r>
              <w:rPr>
                <w:sz w:val="16"/>
                <w:szCs w:val="16"/>
              </w:rPr>
              <w:t>(+32) 081/715347</w:t>
            </w:r>
          </w:p>
          <w:p w14:paraId="08B08039" w14:textId="77777777" w:rsidR="000F6D60" w:rsidRDefault="001143FC" w:rsidP="0052271E">
            <w:pPr>
              <w:pStyle w:val="Sansinterligne"/>
              <w:keepNext/>
              <w:keepLines/>
              <w:spacing w:before="40" w:after="40"/>
              <w:rPr>
                <w:b/>
                <w:bCs/>
                <w:color w:val="EE7219"/>
                <w:sz w:val="16"/>
                <w:szCs w:val="16"/>
              </w:rPr>
            </w:pPr>
            <w:r>
              <w:rPr>
                <w:b/>
                <w:bCs/>
                <w:color w:val="EE7219"/>
                <w:sz w:val="16"/>
                <w:szCs w:val="16"/>
              </w:rPr>
              <w:t>Permis d’urbanisme</w:t>
            </w:r>
          </w:p>
          <w:p w14:paraId="7633C273" w14:textId="77777777" w:rsidR="000F6D60" w:rsidRDefault="001143FC" w:rsidP="0052271E">
            <w:pPr>
              <w:pStyle w:val="Sansinterligne"/>
              <w:keepNext/>
              <w:keepLines/>
              <w:rPr>
                <w:b/>
                <w:bCs/>
                <w:color w:val="595959" w:themeColor="text1" w:themeTint="A6"/>
                <w:sz w:val="16"/>
                <w:szCs w:val="16"/>
              </w:rPr>
            </w:pPr>
            <w:r>
              <w:rPr>
                <w:b/>
                <w:bCs/>
                <w:color w:val="595959" w:themeColor="text1" w:themeTint="A6"/>
                <w:sz w:val="16"/>
                <w:szCs w:val="16"/>
              </w:rPr>
              <w:t>Contact technique :</w:t>
            </w:r>
          </w:p>
          <w:p w14:paraId="3AB7BB60" w14:textId="02C27895" w:rsidR="000F6D60" w:rsidRDefault="008F251D" w:rsidP="0052271E">
            <w:pPr>
              <w:pStyle w:val="Sansinterligne"/>
              <w:keepNext/>
              <w:keepLines/>
              <w:rPr>
                <w:sz w:val="16"/>
                <w:szCs w:val="16"/>
              </w:rPr>
            </w:pPr>
            <w:r>
              <w:rPr>
                <w:sz w:val="16"/>
                <w:szCs w:val="16"/>
              </w:rPr>
              <w:t>José</w:t>
            </w:r>
            <w:r w:rsidR="001143FC">
              <w:rPr>
                <w:sz w:val="16"/>
                <w:szCs w:val="16"/>
              </w:rPr>
              <w:t xml:space="preserve"> </w:t>
            </w:r>
            <w:r>
              <w:rPr>
                <w:sz w:val="16"/>
                <w:szCs w:val="16"/>
              </w:rPr>
              <w:t>SCHWANEN</w:t>
            </w:r>
            <w:r w:rsidR="001143FC">
              <w:rPr>
                <w:color w:val="0000FF"/>
                <w:sz w:val="14"/>
                <w:szCs w:val="14"/>
                <w:u w:val="single"/>
              </w:rPr>
              <w:t xml:space="preserve"> </w:t>
            </w:r>
          </w:p>
          <w:p w14:paraId="359C269F" w14:textId="77777777" w:rsidR="000F6D60" w:rsidRDefault="001143FC" w:rsidP="0052271E">
            <w:pPr>
              <w:pStyle w:val="Sansinterligne"/>
              <w:keepNext/>
              <w:keepLines/>
              <w:rPr>
                <w:b/>
                <w:bCs/>
                <w:color w:val="595959" w:themeColor="text1" w:themeTint="A6"/>
                <w:sz w:val="16"/>
                <w:szCs w:val="16"/>
              </w:rPr>
            </w:pPr>
            <w:r>
              <w:rPr>
                <w:b/>
                <w:bCs/>
                <w:color w:val="595959" w:themeColor="text1" w:themeTint="A6"/>
                <w:sz w:val="16"/>
                <w:szCs w:val="16"/>
              </w:rPr>
              <w:t>Contact administratif :</w:t>
            </w:r>
          </w:p>
          <w:p w14:paraId="428265F2" w14:textId="77777777" w:rsidR="000F6D60" w:rsidRDefault="001143FC" w:rsidP="0052271E">
            <w:pPr>
              <w:pStyle w:val="Sansinterligne"/>
              <w:keepNext/>
              <w:keepLines/>
              <w:rPr>
                <w:sz w:val="16"/>
                <w:szCs w:val="16"/>
              </w:rPr>
            </w:pPr>
            <w:r>
              <w:rPr>
                <w:sz w:val="16"/>
                <w:szCs w:val="16"/>
              </w:rPr>
              <w:t xml:space="preserve">Christelle VERLAINE </w:t>
            </w:r>
          </w:p>
          <w:p w14:paraId="1F8DD9FF" w14:textId="77777777" w:rsidR="000F6D60" w:rsidRDefault="001143FC" w:rsidP="0052271E">
            <w:pPr>
              <w:pStyle w:val="Sansinterligne"/>
              <w:keepNext/>
              <w:keepLines/>
              <w:rPr>
                <w:b/>
                <w:bCs/>
                <w:color w:val="EE7219"/>
                <w:sz w:val="14"/>
                <w:szCs w:val="14"/>
              </w:rPr>
            </w:pPr>
            <w:r>
              <w:rPr>
                <w:b/>
                <w:bCs/>
                <w:color w:val="EE7219"/>
                <w:sz w:val="14"/>
                <w:szCs w:val="14"/>
              </w:rPr>
              <w:t>christelle.verlaine@spw.wallonie.be</w:t>
            </w:r>
          </w:p>
        </w:tc>
        <w:tc>
          <w:tcPr>
            <w:tcW w:w="236" w:type="dxa"/>
          </w:tcPr>
          <w:p w14:paraId="72116B01" w14:textId="77777777" w:rsidR="000F6D60" w:rsidRDefault="000F6D60">
            <w:pPr>
              <w:pStyle w:val="Sansinterligne"/>
              <w:keepNext/>
              <w:keepLines/>
              <w:jc w:val="both"/>
              <w:rPr>
                <w:sz w:val="2"/>
                <w:szCs w:val="2"/>
              </w:rPr>
            </w:pPr>
          </w:p>
          <w:p w14:paraId="21430BC9" w14:textId="77777777" w:rsidR="000F6D60" w:rsidRDefault="000F6D60">
            <w:pPr>
              <w:pStyle w:val="Sansinterligne"/>
              <w:keepNext/>
              <w:keepLines/>
              <w:jc w:val="both"/>
              <w:rPr>
                <w:sz w:val="2"/>
                <w:szCs w:val="2"/>
              </w:rPr>
            </w:pPr>
          </w:p>
        </w:tc>
        <w:tc>
          <w:tcPr>
            <w:tcW w:w="2765" w:type="dxa"/>
            <w:tcBorders>
              <w:top w:val="single" w:sz="4" w:space="0" w:color="auto"/>
              <w:left w:val="nil"/>
              <w:bottom w:val="nil"/>
              <w:right w:val="nil"/>
            </w:tcBorders>
            <w:hideMark/>
          </w:tcPr>
          <w:p w14:paraId="2427F2C4" w14:textId="77777777" w:rsidR="000F6D60" w:rsidRDefault="001143FC" w:rsidP="0052271E">
            <w:pPr>
              <w:pStyle w:val="Sansinterligne"/>
              <w:keepNext/>
              <w:keepLines/>
              <w:spacing w:before="60" w:after="60"/>
              <w:rPr>
                <w:b/>
                <w:bCs/>
                <w:sz w:val="18"/>
                <w:szCs w:val="18"/>
              </w:rPr>
            </w:pPr>
            <w:r>
              <w:rPr>
                <w:b/>
                <w:bCs/>
                <w:sz w:val="18"/>
                <w:szCs w:val="18"/>
              </w:rPr>
              <w:t>VOTRE DEMANDE</w:t>
            </w:r>
          </w:p>
          <w:p w14:paraId="2B990D64" w14:textId="77777777" w:rsidR="000F6D60" w:rsidRDefault="001143FC" w:rsidP="0052271E">
            <w:pPr>
              <w:pStyle w:val="Sansinterligne"/>
              <w:keepNext/>
              <w:keepLines/>
              <w:rPr>
                <w:b/>
                <w:bCs/>
                <w:sz w:val="16"/>
                <w:szCs w:val="16"/>
              </w:rPr>
            </w:pPr>
            <w:r>
              <w:rPr>
                <w:b/>
                <w:bCs/>
                <w:sz w:val="16"/>
                <w:szCs w:val="16"/>
              </w:rPr>
              <w:t>RÉFÉRENCES  </w:t>
            </w:r>
          </w:p>
          <w:p w14:paraId="29A3740B" w14:textId="77777777" w:rsidR="000F6D60" w:rsidRDefault="001143FC" w:rsidP="0052271E">
            <w:pPr>
              <w:pStyle w:val="Sansinterligne"/>
              <w:keepNext/>
              <w:keepLines/>
              <w:spacing w:before="40" w:after="40"/>
              <w:rPr>
                <w:sz w:val="16"/>
                <w:szCs w:val="16"/>
              </w:rPr>
            </w:pPr>
            <w:r>
              <w:rPr>
                <w:b/>
                <w:bCs/>
                <w:color w:val="7AB929"/>
                <w:sz w:val="16"/>
                <w:szCs w:val="16"/>
              </w:rPr>
              <w:t>Permis d’environnement</w:t>
            </w:r>
            <w:r>
              <w:rPr>
                <w:b/>
                <w:bCs/>
                <w:sz w:val="16"/>
                <w:szCs w:val="16"/>
              </w:rPr>
              <w:t> :</w:t>
            </w:r>
            <w:r>
              <w:rPr>
                <w:sz w:val="16"/>
                <w:szCs w:val="16"/>
              </w:rPr>
              <w:t xml:space="preserve"> 10006625</w:t>
            </w:r>
          </w:p>
          <w:p w14:paraId="7EA7A51B" w14:textId="7953ED7B" w:rsidR="000F6D60" w:rsidRDefault="001143FC" w:rsidP="0052271E">
            <w:pPr>
              <w:pStyle w:val="Sansinterligne"/>
              <w:keepNext/>
              <w:keepLines/>
              <w:spacing w:before="40" w:after="40"/>
              <w:rPr>
                <w:b/>
                <w:bCs/>
                <w:sz w:val="16"/>
                <w:szCs w:val="16"/>
              </w:rPr>
            </w:pPr>
            <w:r>
              <w:rPr>
                <w:b/>
                <w:bCs/>
                <w:color w:val="EE7219"/>
                <w:sz w:val="16"/>
                <w:szCs w:val="16"/>
              </w:rPr>
              <w:t>Permis d’urbanisme</w:t>
            </w:r>
            <w:r>
              <w:rPr>
                <w:b/>
                <w:bCs/>
                <w:sz w:val="16"/>
                <w:szCs w:val="16"/>
              </w:rPr>
              <w:t> :</w:t>
            </w:r>
            <w:r>
              <w:rPr>
                <w:sz w:val="16"/>
                <w:szCs w:val="16"/>
              </w:rPr>
              <w:t xml:space="preserve"> F0510/81004/PU3/2022/3/Cl2/</w:t>
            </w:r>
            <w:r w:rsidR="008F251D">
              <w:rPr>
                <w:sz w:val="16"/>
                <w:szCs w:val="16"/>
              </w:rPr>
              <w:t>JS</w:t>
            </w:r>
            <w:r>
              <w:rPr>
                <w:sz w:val="16"/>
                <w:szCs w:val="16"/>
              </w:rPr>
              <w:t xml:space="preserve"> - 2200204</w:t>
            </w:r>
          </w:p>
          <w:p w14:paraId="0075F838" w14:textId="77777777" w:rsidR="000F6D60" w:rsidRDefault="001143FC" w:rsidP="0052271E">
            <w:pPr>
              <w:pStyle w:val="Sansinterligne"/>
              <w:keepNext/>
              <w:keepLines/>
              <w:spacing w:before="40" w:after="40"/>
              <w:rPr>
                <w:sz w:val="14"/>
                <w:szCs w:val="14"/>
              </w:rPr>
            </w:pPr>
            <w:r>
              <w:rPr>
                <w:b/>
                <w:bCs/>
                <w:color w:val="0070C0"/>
                <w:sz w:val="16"/>
                <w:szCs w:val="16"/>
              </w:rPr>
              <w:t>Commune</w:t>
            </w:r>
            <w:r>
              <w:rPr>
                <w:b/>
                <w:bCs/>
                <w:sz w:val="16"/>
                <w:szCs w:val="16"/>
              </w:rPr>
              <w:t> :</w:t>
            </w:r>
            <w:r>
              <w:rPr>
                <w:sz w:val="16"/>
                <w:szCs w:val="16"/>
              </w:rPr>
              <w:t xml:space="preserve"> PU 100</w:t>
            </w:r>
          </w:p>
        </w:tc>
      </w:tr>
    </w:tbl>
    <w:p w14:paraId="10E8D21A" w14:textId="77777777" w:rsidR="000F6D60" w:rsidRDefault="000F6D60" w:rsidP="000F6D60">
      <w:pPr>
        <w:rPr>
          <w:sz w:val="16"/>
          <w:szCs w:val="16"/>
        </w:rPr>
      </w:pPr>
    </w:p>
    <w:tbl>
      <w:tblPr>
        <w:tblStyle w:val="Grilledutableau"/>
        <w:tblW w:w="8789" w:type="dxa"/>
        <w:tblInd w:w="709"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F70402" w14:paraId="560C3479" w14:textId="77777777">
        <w:tc>
          <w:tcPr>
            <w:tcW w:w="8789" w:type="dxa"/>
            <w:tcBorders>
              <w:top w:val="single" w:sz="4" w:space="0" w:color="auto"/>
              <w:left w:val="nil"/>
              <w:bottom w:val="nil"/>
              <w:right w:val="nil"/>
            </w:tcBorders>
            <w:hideMark/>
          </w:tcPr>
          <w:p w14:paraId="4ED0ED09" w14:textId="77777777" w:rsidR="000F6D60" w:rsidRDefault="001143FC">
            <w:pPr>
              <w:jc w:val="left"/>
              <w:rPr>
                <w:b/>
                <w:bCs/>
                <w:sz w:val="18"/>
                <w:szCs w:val="18"/>
              </w:rPr>
            </w:pPr>
            <w:r>
              <w:rPr>
                <w:b/>
                <w:bCs/>
                <w:sz w:val="18"/>
                <w:szCs w:val="18"/>
              </w:rPr>
              <w:t>CADRE LÉGAL</w:t>
            </w:r>
          </w:p>
        </w:tc>
      </w:tr>
    </w:tbl>
    <w:p w14:paraId="0094CB6A" w14:textId="77777777" w:rsidR="000F6D60" w:rsidRDefault="001143FC" w:rsidP="000F6D60">
      <w:pPr>
        <w:pStyle w:val="Paragraphedeliste"/>
        <w:numPr>
          <w:ilvl w:val="0"/>
          <w:numId w:val="12"/>
        </w:numPr>
        <w:spacing w:line="240" w:lineRule="auto"/>
        <w:ind w:left="1134" w:hanging="218"/>
        <w:jc w:val="left"/>
        <w:rPr>
          <w:sz w:val="16"/>
          <w:szCs w:val="16"/>
        </w:rPr>
      </w:pPr>
      <w:r>
        <w:rPr>
          <w:sz w:val="16"/>
          <w:szCs w:val="16"/>
        </w:rPr>
        <w:t>Décret du 11 mars 1999 relatif au permis d'environnement</w:t>
      </w:r>
    </w:p>
    <w:sectPr w:rsidR="000F6D60" w:rsidSect="00122BAA">
      <w:headerReference w:type="default" r:id="rId18"/>
      <w:footerReference w:type="default" r:id="rId19"/>
      <w:headerReference w:type="first" r:id="rId20"/>
      <w:footerReference w:type="first" r:id="rId21"/>
      <w:pgSz w:w="11906" w:h="16838" w:code="9"/>
      <w:pgMar w:top="1440" w:right="1134" w:bottom="1440"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E154" w14:textId="77777777" w:rsidR="00593F6D" w:rsidRDefault="00593F6D">
      <w:pPr>
        <w:spacing w:before="0" w:after="0" w:line="240" w:lineRule="auto"/>
      </w:pPr>
      <w:r>
        <w:separator/>
      </w:r>
    </w:p>
  </w:endnote>
  <w:endnote w:type="continuationSeparator" w:id="0">
    <w:p w14:paraId="5AA1A574" w14:textId="77777777" w:rsidR="00593F6D" w:rsidRDefault="00593F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Gothic-Bold">
    <w:altName w:val="Century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157" w14:textId="77777777" w:rsidR="003F2D40" w:rsidRPr="00807231" w:rsidRDefault="003F2D40" w:rsidP="008072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495B" w14:textId="77777777" w:rsidR="003F2D40" w:rsidRPr="003822B8" w:rsidRDefault="003F2D40" w:rsidP="003822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BA20" w14:textId="77777777" w:rsidR="00593F6D" w:rsidRDefault="00593F6D">
      <w:pPr>
        <w:spacing w:before="0" w:after="0" w:line="240" w:lineRule="auto"/>
      </w:pPr>
      <w:r>
        <w:separator/>
      </w:r>
    </w:p>
  </w:footnote>
  <w:footnote w:type="continuationSeparator" w:id="0">
    <w:p w14:paraId="4D9CE984" w14:textId="77777777" w:rsidR="00593F6D" w:rsidRDefault="00593F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160"/>
    </w:tblGrid>
    <w:tr w:rsidR="00F70402" w14:paraId="0BDB307C" w14:textId="77777777">
      <w:trPr>
        <w:trHeight w:val="1135"/>
      </w:trPr>
      <w:tc>
        <w:tcPr>
          <w:tcW w:w="7054" w:type="dxa"/>
        </w:tcPr>
        <w:p w14:paraId="09264F1F" w14:textId="77777777" w:rsidR="003F2D40" w:rsidRPr="00A35A8C" w:rsidRDefault="003F2D40" w:rsidP="003822B8">
          <w:pPr>
            <w:pStyle w:val="Sansinterligne"/>
            <w:rPr>
              <w:sz w:val="16"/>
              <w:szCs w:val="16"/>
            </w:rPr>
          </w:pPr>
        </w:p>
      </w:tc>
      <w:tc>
        <w:tcPr>
          <w:tcW w:w="2160" w:type="dxa"/>
        </w:tcPr>
        <w:p w14:paraId="1DB607D8" w14:textId="77777777" w:rsidR="003F2D40" w:rsidRDefault="003F2D40" w:rsidP="003822B8">
          <w:pPr>
            <w:pStyle w:val="Sansinterligne"/>
            <w:rPr>
              <w:sz w:val="16"/>
              <w:szCs w:val="16"/>
            </w:rPr>
          </w:pPr>
        </w:p>
        <w:p w14:paraId="6B57AA0E" w14:textId="77777777" w:rsidR="003F2D40" w:rsidRDefault="003F2D40" w:rsidP="003822B8">
          <w:pPr>
            <w:pStyle w:val="Sansinterligne"/>
            <w:rPr>
              <w:sz w:val="16"/>
              <w:szCs w:val="16"/>
            </w:rPr>
          </w:pPr>
        </w:p>
        <w:p w14:paraId="1D23CAF5" w14:textId="77777777" w:rsidR="003F2D40" w:rsidRPr="00A35A8C" w:rsidRDefault="001143FC" w:rsidP="003822B8">
          <w:pPr>
            <w:pStyle w:val="Sansinterligne"/>
            <w:rPr>
              <w:sz w:val="16"/>
              <w:szCs w:val="16"/>
            </w:rPr>
          </w:pPr>
          <w:r>
            <w:rPr>
              <w:sz w:val="16"/>
              <w:szCs w:val="16"/>
            </w:rPr>
            <w:t xml:space="preserve">Page </w:t>
          </w:r>
          <w:r w:rsidRPr="00A35A8C">
            <w:rPr>
              <w:sz w:val="16"/>
              <w:szCs w:val="16"/>
            </w:rPr>
            <w:fldChar w:fldCharType="begin"/>
          </w:r>
          <w:r w:rsidRPr="00A35A8C">
            <w:rPr>
              <w:sz w:val="16"/>
              <w:szCs w:val="16"/>
            </w:rPr>
            <w:instrText>PAGE   \* MERGEFORMAT</w:instrText>
          </w:r>
          <w:r w:rsidRPr="00A35A8C">
            <w:rPr>
              <w:sz w:val="16"/>
              <w:szCs w:val="16"/>
            </w:rPr>
            <w:fldChar w:fldCharType="separate"/>
          </w:r>
          <w:r w:rsidRPr="00A35A8C">
            <w:rPr>
              <w:sz w:val="16"/>
              <w:szCs w:val="16"/>
              <w:lang w:val="fr-FR"/>
            </w:rPr>
            <w:t>66</w:t>
          </w:r>
          <w:r w:rsidRPr="00A35A8C">
            <w:rPr>
              <w:sz w:val="16"/>
              <w:szCs w:val="16"/>
            </w:rPr>
            <w:fldChar w:fldCharType="end"/>
          </w:r>
          <w:r>
            <w:rPr>
              <w:sz w:val="16"/>
              <w:szCs w:val="16"/>
            </w:rPr>
            <w:t xml:space="preserve"> sur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66</w:t>
          </w:r>
          <w:r>
            <w:rPr>
              <w:sz w:val="16"/>
              <w:szCs w:val="16"/>
            </w:rPr>
            <w:fldChar w:fldCharType="end"/>
          </w:r>
        </w:p>
      </w:tc>
    </w:tr>
  </w:tbl>
  <w:p w14:paraId="56240FAE" w14:textId="77777777" w:rsidR="003F2D40" w:rsidRPr="003822B8" w:rsidRDefault="003F2D40" w:rsidP="003822B8">
    <w:pPr>
      <w:pStyle w:val="En-tte"/>
      <w:spacing w:after="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160"/>
    </w:tblGrid>
    <w:tr w:rsidR="00F70402" w14:paraId="3F4D781E" w14:textId="77777777">
      <w:trPr>
        <w:trHeight w:val="1135"/>
      </w:trPr>
      <w:tc>
        <w:tcPr>
          <w:tcW w:w="7054" w:type="dxa"/>
        </w:tcPr>
        <w:p w14:paraId="05274BE4" w14:textId="77777777" w:rsidR="003F2D40" w:rsidRDefault="001143FC" w:rsidP="006C37BB">
          <w:pPr>
            <w:rPr>
              <w:sz w:val="16"/>
              <w:szCs w:val="16"/>
            </w:rPr>
          </w:pPr>
          <w:r>
            <w:rPr>
              <w:sz w:val="16"/>
              <w:szCs w:val="16"/>
            </w:rPr>
            <w:t xml:space="preserve"> </w:t>
          </w:r>
          <w:r>
            <w:rPr>
              <w:noProof/>
              <w:sz w:val="16"/>
              <w:szCs w:val="16"/>
            </w:rPr>
            <w:drawing>
              <wp:inline distT="0" distB="0" distL="0" distR="0" wp14:anchorId="0122AE64" wp14:editId="2A88F311">
                <wp:extent cx="2619375" cy="8953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19375" cy="895350"/>
                        </a:xfrm>
                        <a:prstGeom prst="rect">
                          <a:avLst/>
                        </a:prstGeom>
                        <a:noFill/>
                        <a:ln>
                          <a:noFill/>
                        </a:ln>
                      </pic:spPr>
                    </pic:pic>
                  </a:graphicData>
                </a:graphic>
              </wp:inline>
            </w:drawing>
          </w:r>
          <w:r>
            <w:rPr>
              <w:sz w:val="16"/>
              <w:szCs w:val="16"/>
            </w:rPr>
            <w:t xml:space="preserve"> </w:t>
          </w:r>
        </w:p>
        <w:p w14:paraId="6CC17CFA" w14:textId="77777777" w:rsidR="003F2D40" w:rsidRPr="00A35A8C" w:rsidRDefault="003F2D40" w:rsidP="003822B8">
          <w:pPr>
            <w:pStyle w:val="Sansinterligne"/>
            <w:rPr>
              <w:sz w:val="16"/>
              <w:szCs w:val="16"/>
            </w:rPr>
          </w:pPr>
        </w:p>
      </w:tc>
      <w:tc>
        <w:tcPr>
          <w:tcW w:w="2160" w:type="dxa"/>
        </w:tcPr>
        <w:p w14:paraId="55E46E6B" w14:textId="77777777" w:rsidR="003F2D40" w:rsidRDefault="003F2D40" w:rsidP="003822B8">
          <w:pPr>
            <w:pStyle w:val="Sansinterligne"/>
            <w:rPr>
              <w:sz w:val="16"/>
              <w:szCs w:val="16"/>
            </w:rPr>
          </w:pPr>
        </w:p>
        <w:p w14:paraId="376CD26B" w14:textId="77777777" w:rsidR="003F2D40" w:rsidRDefault="003F2D40" w:rsidP="003822B8">
          <w:pPr>
            <w:pStyle w:val="Sansinterligne"/>
            <w:rPr>
              <w:sz w:val="16"/>
              <w:szCs w:val="16"/>
            </w:rPr>
          </w:pPr>
        </w:p>
        <w:p w14:paraId="2AB23001" w14:textId="77777777" w:rsidR="003F2D40" w:rsidRDefault="001143FC" w:rsidP="003822B8">
          <w:pPr>
            <w:pStyle w:val="Sansinterligne"/>
            <w:rPr>
              <w:b/>
              <w:bCs/>
              <w:sz w:val="16"/>
              <w:szCs w:val="16"/>
            </w:rPr>
          </w:pPr>
          <w:r w:rsidRPr="00260F81">
            <w:rPr>
              <w:b/>
              <w:bCs/>
              <w:sz w:val="16"/>
              <w:szCs w:val="16"/>
            </w:rPr>
            <w:t>Date</w:t>
          </w:r>
          <w:r>
            <w:rPr>
              <w:b/>
              <w:bCs/>
              <w:sz w:val="16"/>
              <w:szCs w:val="16"/>
            </w:rPr>
            <w:t> :</w:t>
          </w:r>
        </w:p>
        <w:p w14:paraId="0A3F17C1" w14:textId="77777777" w:rsidR="003F2D40" w:rsidRDefault="003F2D40" w:rsidP="003822B8">
          <w:pPr>
            <w:pStyle w:val="Sansinterligne"/>
            <w:rPr>
              <w:sz w:val="16"/>
              <w:szCs w:val="16"/>
            </w:rPr>
          </w:pPr>
        </w:p>
        <w:p w14:paraId="64D11AA7" w14:textId="3C3CF992" w:rsidR="003F2D40" w:rsidRPr="00A35A8C" w:rsidRDefault="001143FC" w:rsidP="003822B8">
          <w:pPr>
            <w:pStyle w:val="Sansinterligne"/>
            <w:rPr>
              <w:sz w:val="16"/>
              <w:szCs w:val="16"/>
            </w:rPr>
          </w:pPr>
          <w:r>
            <w:rPr>
              <w:sz w:val="16"/>
              <w:szCs w:val="16"/>
            </w:rPr>
            <w:t xml:space="preserve">Page </w:t>
          </w:r>
          <w:r w:rsidRPr="00A35A8C">
            <w:rPr>
              <w:sz w:val="16"/>
              <w:szCs w:val="16"/>
            </w:rPr>
            <w:fldChar w:fldCharType="begin"/>
          </w:r>
          <w:r w:rsidRPr="00A35A8C">
            <w:rPr>
              <w:sz w:val="16"/>
              <w:szCs w:val="16"/>
            </w:rPr>
            <w:instrText>PAGE   \* MERGEFORMAT</w:instrText>
          </w:r>
          <w:r w:rsidRPr="00A35A8C">
            <w:rPr>
              <w:sz w:val="16"/>
              <w:szCs w:val="16"/>
            </w:rPr>
            <w:fldChar w:fldCharType="separate"/>
          </w:r>
          <w:r w:rsidRPr="00A35A8C">
            <w:rPr>
              <w:sz w:val="16"/>
              <w:szCs w:val="16"/>
              <w:lang w:val="fr-FR"/>
            </w:rPr>
            <w:t>1</w:t>
          </w:r>
          <w:r w:rsidRPr="00A35A8C">
            <w:rPr>
              <w:sz w:val="16"/>
              <w:szCs w:val="16"/>
            </w:rPr>
            <w:fldChar w:fldCharType="end"/>
          </w:r>
          <w:r>
            <w:rPr>
              <w:sz w:val="16"/>
              <w:szCs w:val="16"/>
            </w:rPr>
            <w:t xml:space="preserve"> sur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66</w:t>
          </w:r>
          <w:r>
            <w:rPr>
              <w:sz w:val="16"/>
              <w:szCs w:val="16"/>
            </w:rPr>
            <w:fldChar w:fldCharType="end"/>
          </w:r>
        </w:p>
      </w:tc>
    </w:tr>
  </w:tbl>
  <w:p w14:paraId="05935620" w14:textId="77777777" w:rsidR="003F2D40" w:rsidRPr="003822B8" w:rsidRDefault="003F2D40" w:rsidP="003822B8">
    <w:pPr>
      <w:pStyle w:val="En-tte"/>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8DCD"/>
    <w:multiLevelType w:val="hybridMultilevel"/>
    <w:tmpl w:val="72725BF5"/>
    <w:lvl w:ilvl="0" w:tplc="8838351C">
      <w:start w:val="1"/>
      <w:numFmt w:val="bullet"/>
      <w:lvlText w:val=""/>
      <w:lvlJc w:val="left"/>
      <w:pPr>
        <w:ind w:left="720" w:hanging="360"/>
      </w:pPr>
      <w:rPr>
        <w:rFonts w:ascii="Symbol" w:hAnsi="Symbol"/>
      </w:rPr>
    </w:lvl>
    <w:lvl w:ilvl="1" w:tplc="CC822C80">
      <w:start w:val="1"/>
      <w:numFmt w:val="bullet"/>
      <w:lvlText w:val="o"/>
      <w:lvlJc w:val="left"/>
      <w:pPr>
        <w:tabs>
          <w:tab w:val="num" w:pos="1440"/>
        </w:tabs>
        <w:ind w:left="1440" w:hanging="360"/>
      </w:pPr>
      <w:rPr>
        <w:rFonts w:ascii="Courier New" w:hAnsi="Courier New"/>
      </w:rPr>
    </w:lvl>
    <w:lvl w:ilvl="2" w:tplc="7C1001AE">
      <w:start w:val="1"/>
      <w:numFmt w:val="bullet"/>
      <w:lvlText w:val=""/>
      <w:lvlJc w:val="left"/>
      <w:pPr>
        <w:tabs>
          <w:tab w:val="num" w:pos="2160"/>
        </w:tabs>
        <w:ind w:left="2160" w:hanging="360"/>
      </w:pPr>
      <w:rPr>
        <w:rFonts w:ascii="Wingdings" w:hAnsi="Wingdings"/>
      </w:rPr>
    </w:lvl>
    <w:lvl w:ilvl="3" w:tplc="D3F4B2C6">
      <w:start w:val="1"/>
      <w:numFmt w:val="bullet"/>
      <w:lvlText w:val=""/>
      <w:lvlJc w:val="left"/>
      <w:pPr>
        <w:tabs>
          <w:tab w:val="num" w:pos="2880"/>
        </w:tabs>
        <w:ind w:left="2880" w:hanging="360"/>
      </w:pPr>
      <w:rPr>
        <w:rFonts w:ascii="Symbol" w:hAnsi="Symbol"/>
      </w:rPr>
    </w:lvl>
    <w:lvl w:ilvl="4" w:tplc="F8FC631E">
      <w:start w:val="1"/>
      <w:numFmt w:val="bullet"/>
      <w:lvlText w:val="o"/>
      <w:lvlJc w:val="left"/>
      <w:pPr>
        <w:tabs>
          <w:tab w:val="num" w:pos="3600"/>
        </w:tabs>
        <w:ind w:left="3600" w:hanging="360"/>
      </w:pPr>
      <w:rPr>
        <w:rFonts w:ascii="Courier New" w:hAnsi="Courier New"/>
      </w:rPr>
    </w:lvl>
    <w:lvl w:ilvl="5" w:tplc="0FB03478">
      <w:start w:val="1"/>
      <w:numFmt w:val="bullet"/>
      <w:lvlText w:val=""/>
      <w:lvlJc w:val="left"/>
      <w:pPr>
        <w:tabs>
          <w:tab w:val="num" w:pos="4320"/>
        </w:tabs>
        <w:ind w:left="4320" w:hanging="360"/>
      </w:pPr>
      <w:rPr>
        <w:rFonts w:ascii="Wingdings" w:hAnsi="Wingdings"/>
      </w:rPr>
    </w:lvl>
    <w:lvl w:ilvl="6" w:tplc="5D78393E">
      <w:start w:val="1"/>
      <w:numFmt w:val="bullet"/>
      <w:lvlText w:val=""/>
      <w:lvlJc w:val="left"/>
      <w:pPr>
        <w:tabs>
          <w:tab w:val="num" w:pos="5040"/>
        </w:tabs>
        <w:ind w:left="5040" w:hanging="360"/>
      </w:pPr>
      <w:rPr>
        <w:rFonts w:ascii="Symbol" w:hAnsi="Symbol"/>
      </w:rPr>
    </w:lvl>
    <w:lvl w:ilvl="7" w:tplc="47CAA732">
      <w:start w:val="1"/>
      <w:numFmt w:val="bullet"/>
      <w:lvlText w:val="o"/>
      <w:lvlJc w:val="left"/>
      <w:pPr>
        <w:tabs>
          <w:tab w:val="num" w:pos="5760"/>
        </w:tabs>
        <w:ind w:left="5760" w:hanging="360"/>
      </w:pPr>
      <w:rPr>
        <w:rFonts w:ascii="Courier New" w:hAnsi="Courier New"/>
      </w:rPr>
    </w:lvl>
    <w:lvl w:ilvl="8" w:tplc="ABD6AD5E">
      <w:start w:val="1"/>
      <w:numFmt w:val="bullet"/>
      <w:lvlText w:val=""/>
      <w:lvlJc w:val="left"/>
      <w:pPr>
        <w:tabs>
          <w:tab w:val="num" w:pos="6480"/>
        </w:tabs>
        <w:ind w:left="6480" w:hanging="360"/>
      </w:pPr>
      <w:rPr>
        <w:rFonts w:ascii="Wingdings" w:hAnsi="Wingdings"/>
      </w:rPr>
    </w:lvl>
  </w:abstractNum>
  <w:abstractNum w:abstractNumId="1" w15:restartNumberingAfterBreak="0">
    <w:nsid w:val="0B8747BF"/>
    <w:multiLevelType w:val="hybridMultilevel"/>
    <w:tmpl w:val="72725BF5"/>
    <w:lvl w:ilvl="0" w:tplc="E5301744">
      <w:start w:val="1"/>
      <w:numFmt w:val="bullet"/>
      <w:lvlText w:val="o"/>
      <w:lvlJc w:val="left"/>
      <w:pPr>
        <w:tabs>
          <w:tab w:val="num" w:pos="720"/>
        </w:tabs>
        <w:ind w:left="720" w:hanging="360"/>
      </w:pPr>
      <w:rPr>
        <w:rFonts w:ascii="Courier New" w:hAnsi="Courier New"/>
      </w:rPr>
    </w:lvl>
    <w:lvl w:ilvl="1" w:tplc="F4F61E72">
      <w:start w:val="1"/>
      <w:numFmt w:val="bullet"/>
      <w:lvlText w:val="o"/>
      <w:lvlJc w:val="left"/>
      <w:pPr>
        <w:ind w:left="1440" w:hanging="360"/>
      </w:pPr>
      <w:rPr>
        <w:rFonts w:ascii="Courier New" w:hAnsi="Courier New"/>
      </w:rPr>
    </w:lvl>
    <w:lvl w:ilvl="2" w:tplc="4314EC22">
      <w:start w:val="1"/>
      <w:numFmt w:val="bullet"/>
      <w:lvlText w:val=""/>
      <w:lvlJc w:val="left"/>
      <w:pPr>
        <w:tabs>
          <w:tab w:val="num" w:pos="2160"/>
        </w:tabs>
        <w:ind w:left="2160" w:hanging="360"/>
      </w:pPr>
      <w:rPr>
        <w:rFonts w:ascii="Wingdings" w:hAnsi="Wingdings"/>
      </w:rPr>
    </w:lvl>
    <w:lvl w:ilvl="3" w:tplc="9DD21150">
      <w:start w:val="1"/>
      <w:numFmt w:val="bullet"/>
      <w:lvlText w:val=""/>
      <w:lvlJc w:val="left"/>
      <w:pPr>
        <w:tabs>
          <w:tab w:val="num" w:pos="2880"/>
        </w:tabs>
        <w:ind w:left="2880" w:hanging="360"/>
      </w:pPr>
      <w:rPr>
        <w:rFonts w:ascii="Symbol" w:hAnsi="Symbol"/>
      </w:rPr>
    </w:lvl>
    <w:lvl w:ilvl="4" w:tplc="7E20397A">
      <w:start w:val="1"/>
      <w:numFmt w:val="bullet"/>
      <w:lvlText w:val="o"/>
      <w:lvlJc w:val="left"/>
      <w:pPr>
        <w:tabs>
          <w:tab w:val="num" w:pos="3600"/>
        </w:tabs>
        <w:ind w:left="3600" w:hanging="360"/>
      </w:pPr>
      <w:rPr>
        <w:rFonts w:ascii="Courier New" w:hAnsi="Courier New"/>
      </w:rPr>
    </w:lvl>
    <w:lvl w:ilvl="5" w:tplc="45986B50">
      <w:start w:val="1"/>
      <w:numFmt w:val="bullet"/>
      <w:lvlText w:val=""/>
      <w:lvlJc w:val="left"/>
      <w:pPr>
        <w:tabs>
          <w:tab w:val="num" w:pos="4320"/>
        </w:tabs>
        <w:ind w:left="4320" w:hanging="360"/>
      </w:pPr>
      <w:rPr>
        <w:rFonts w:ascii="Wingdings" w:hAnsi="Wingdings"/>
      </w:rPr>
    </w:lvl>
    <w:lvl w:ilvl="6" w:tplc="5D68C696">
      <w:start w:val="1"/>
      <w:numFmt w:val="bullet"/>
      <w:lvlText w:val=""/>
      <w:lvlJc w:val="left"/>
      <w:pPr>
        <w:tabs>
          <w:tab w:val="num" w:pos="5040"/>
        </w:tabs>
        <w:ind w:left="5040" w:hanging="360"/>
      </w:pPr>
      <w:rPr>
        <w:rFonts w:ascii="Symbol" w:hAnsi="Symbol"/>
      </w:rPr>
    </w:lvl>
    <w:lvl w:ilvl="7" w:tplc="030078FA">
      <w:start w:val="1"/>
      <w:numFmt w:val="bullet"/>
      <w:lvlText w:val="o"/>
      <w:lvlJc w:val="left"/>
      <w:pPr>
        <w:tabs>
          <w:tab w:val="num" w:pos="5760"/>
        </w:tabs>
        <w:ind w:left="5760" w:hanging="360"/>
      </w:pPr>
      <w:rPr>
        <w:rFonts w:ascii="Courier New" w:hAnsi="Courier New"/>
      </w:rPr>
    </w:lvl>
    <w:lvl w:ilvl="8" w:tplc="7F264D22">
      <w:start w:val="1"/>
      <w:numFmt w:val="bullet"/>
      <w:lvlText w:val=""/>
      <w:lvlJc w:val="left"/>
      <w:pPr>
        <w:tabs>
          <w:tab w:val="num" w:pos="6480"/>
        </w:tabs>
        <w:ind w:left="6480" w:hanging="360"/>
      </w:pPr>
      <w:rPr>
        <w:rFonts w:ascii="Wingdings" w:hAnsi="Wingdings"/>
      </w:rPr>
    </w:lvl>
  </w:abstractNum>
  <w:abstractNum w:abstractNumId="2" w15:restartNumberingAfterBreak="0">
    <w:nsid w:val="0D36019E"/>
    <w:multiLevelType w:val="hybridMultilevel"/>
    <w:tmpl w:val="761A64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06F3842"/>
    <w:multiLevelType w:val="hybridMultilevel"/>
    <w:tmpl w:val="EEC47F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6B95992"/>
    <w:multiLevelType w:val="hybridMultilevel"/>
    <w:tmpl w:val="F6C8017A"/>
    <w:lvl w:ilvl="0" w:tplc="AFFA7A80">
      <w:start w:val="1"/>
      <w:numFmt w:val="lowerLetter"/>
      <w:lvlText w:val="%1."/>
      <w:lvlJc w:val="center"/>
      <w:pPr>
        <w:ind w:left="720" w:hanging="360"/>
      </w:pPr>
      <w:rPr>
        <w:rFonts w:hint="default"/>
      </w:rPr>
    </w:lvl>
    <w:lvl w:ilvl="1" w:tplc="FB905D0A" w:tentative="1">
      <w:start w:val="1"/>
      <w:numFmt w:val="lowerLetter"/>
      <w:lvlText w:val="%2."/>
      <w:lvlJc w:val="left"/>
      <w:pPr>
        <w:ind w:left="1440" w:hanging="360"/>
      </w:pPr>
    </w:lvl>
    <w:lvl w:ilvl="2" w:tplc="9C588956" w:tentative="1">
      <w:start w:val="1"/>
      <w:numFmt w:val="lowerRoman"/>
      <w:lvlText w:val="%3."/>
      <w:lvlJc w:val="right"/>
      <w:pPr>
        <w:ind w:left="2160" w:hanging="180"/>
      </w:pPr>
    </w:lvl>
    <w:lvl w:ilvl="3" w:tplc="4A54E93C" w:tentative="1">
      <w:start w:val="1"/>
      <w:numFmt w:val="decimal"/>
      <w:lvlText w:val="%4."/>
      <w:lvlJc w:val="left"/>
      <w:pPr>
        <w:ind w:left="2880" w:hanging="360"/>
      </w:pPr>
    </w:lvl>
    <w:lvl w:ilvl="4" w:tplc="3F76F138" w:tentative="1">
      <w:start w:val="1"/>
      <w:numFmt w:val="lowerLetter"/>
      <w:lvlText w:val="%5."/>
      <w:lvlJc w:val="left"/>
      <w:pPr>
        <w:ind w:left="3600" w:hanging="360"/>
      </w:pPr>
    </w:lvl>
    <w:lvl w:ilvl="5" w:tplc="8C9A790C" w:tentative="1">
      <w:start w:val="1"/>
      <w:numFmt w:val="lowerRoman"/>
      <w:lvlText w:val="%6."/>
      <w:lvlJc w:val="right"/>
      <w:pPr>
        <w:ind w:left="4320" w:hanging="180"/>
      </w:pPr>
    </w:lvl>
    <w:lvl w:ilvl="6" w:tplc="52481E4E" w:tentative="1">
      <w:start w:val="1"/>
      <w:numFmt w:val="decimal"/>
      <w:lvlText w:val="%7."/>
      <w:lvlJc w:val="left"/>
      <w:pPr>
        <w:ind w:left="5040" w:hanging="360"/>
      </w:pPr>
    </w:lvl>
    <w:lvl w:ilvl="7" w:tplc="D8107AFE" w:tentative="1">
      <w:start w:val="1"/>
      <w:numFmt w:val="lowerLetter"/>
      <w:lvlText w:val="%8."/>
      <w:lvlJc w:val="left"/>
      <w:pPr>
        <w:ind w:left="5760" w:hanging="360"/>
      </w:pPr>
    </w:lvl>
    <w:lvl w:ilvl="8" w:tplc="DC7E677E" w:tentative="1">
      <w:start w:val="1"/>
      <w:numFmt w:val="lowerRoman"/>
      <w:lvlText w:val="%9."/>
      <w:lvlJc w:val="right"/>
      <w:pPr>
        <w:ind w:left="6480" w:hanging="180"/>
      </w:pPr>
    </w:lvl>
  </w:abstractNum>
  <w:abstractNum w:abstractNumId="5" w15:restartNumberingAfterBreak="0">
    <w:nsid w:val="19283701"/>
    <w:multiLevelType w:val="hybridMultilevel"/>
    <w:tmpl w:val="A77E14BE"/>
    <w:lvl w:ilvl="0" w:tplc="650E416C">
      <w:start w:val="1"/>
      <w:numFmt w:val="lowerLetter"/>
      <w:lvlText w:val="%1."/>
      <w:lvlJc w:val="center"/>
      <w:pPr>
        <w:ind w:left="720" w:hanging="360"/>
      </w:pPr>
      <w:rPr>
        <w:rFonts w:hint="default"/>
      </w:rPr>
    </w:lvl>
    <w:lvl w:ilvl="1" w:tplc="5816CD8A" w:tentative="1">
      <w:start w:val="1"/>
      <w:numFmt w:val="lowerLetter"/>
      <w:lvlText w:val="%2."/>
      <w:lvlJc w:val="left"/>
      <w:pPr>
        <w:ind w:left="1440" w:hanging="360"/>
      </w:pPr>
    </w:lvl>
    <w:lvl w:ilvl="2" w:tplc="C3BA48D2" w:tentative="1">
      <w:start w:val="1"/>
      <w:numFmt w:val="lowerRoman"/>
      <w:lvlText w:val="%3."/>
      <w:lvlJc w:val="right"/>
      <w:pPr>
        <w:ind w:left="2160" w:hanging="180"/>
      </w:pPr>
    </w:lvl>
    <w:lvl w:ilvl="3" w:tplc="296C7AAE" w:tentative="1">
      <w:start w:val="1"/>
      <w:numFmt w:val="decimal"/>
      <w:lvlText w:val="%4."/>
      <w:lvlJc w:val="left"/>
      <w:pPr>
        <w:ind w:left="2880" w:hanging="360"/>
      </w:pPr>
    </w:lvl>
    <w:lvl w:ilvl="4" w:tplc="FCE47002" w:tentative="1">
      <w:start w:val="1"/>
      <w:numFmt w:val="lowerLetter"/>
      <w:lvlText w:val="%5."/>
      <w:lvlJc w:val="left"/>
      <w:pPr>
        <w:ind w:left="3600" w:hanging="360"/>
      </w:pPr>
    </w:lvl>
    <w:lvl w:ilvl="5" w:tplc="9AFAED3A" w:tentative="1">
      <w:start w:val="1"/>
      <w:numFmt w:val="lowerRoman"/>
      <w:lvlText w:val="%6."/>
      <w:lvlJc w:val="right"/>
      <w:pPr>
        <w:ind w:left="4320" w:hanging="180"/>
      </w:pPr>
    </w:lvl>
    <w:lvl w:ilvl="6" w:tplc="7B829EA4" w:tentative="1">
      <w:start w:val="1"/>
      <w:numFmt w:val="decimal"/>
      <w:lvlText w:val="%7."/>
      <w:lvlJc w:val="left"/>
      <w:pPr>
        <w:ind w:left="5040" w:hanging="360"/>
      </w:pPr>
    </w:lvl>
    <w:lvl w:ilvl="7" w:tplc="63541CC8" w:tentative="1">
      <w:start w:val="1"/>
      <w:numFmt w:val="lowerLetter"/>
      <w:lvlText w:val="%8."/>
      <w:lvlJc w:val="left"/>
      <w:pPr>
        <w:ind w:left="5760" w:hanging="360"/>
      </w:pPr>
    </w:lvl>
    <w:lvl w:ilvl="8" w:tplc="A1DE5600" w:tentative="1">
      <w:start w:val="1"/>
      <w:numFmt w:val="lowerRoman"/>
      <w:lvlText w:val="%9."/>
      <w:lvlJc w:val="right"/>
      <w:pPr>
        <w:ind w:left="6480" w:hanging="180"/>
      </w:pPr>
    </w:lvl>
  </w:abstractNum>
  <w:abstractNum w:abstractNumId="6" w15:restartNumberingAfterBreak="0">
    <w:nsid w:val="1E391A97"/>
    <w:multiLevelType w:val="hybridMultilevel"/>
    <w:tmpl w:val="95E85138"/>
    <w:lvl w:ilvl="0" w:tplc="080C0001">
      <w:start w:val="1"/>
      <w:numFmt w:val="bullet"/>
      <w:lvlText w:val=""/>
      <w:lvlJc w:val="left"/>
      <w:pPr>
        <w:ind w:left="1425" w:hanging="825"/>
      </w:pPr>
      <w:rPr>
        <w:rFonts w:ascii="Symbol" w:hAnsi="Symbol"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7" w15:restartNumberingAfterBreak="0">
    <w:nsid w:val="1F7C0C3A"/>
    <w:multiLevelType w:val="hybridMultilevel"/>
    <w:tmpl w:val="DF6A7BF2"/>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 w15:restartNumberingAfterBreak="0">
    <w:nsid w:val="2201486F"/>
    <w:multiLevelType w:val="hybridMultilevel"/>
    <w:tmpl w:val="FEA6EA44"/>
    <w:lvl w:ilvl="0" w:tplc="0302E058">
      <w:start w:val="1"/>
      <w:numFmt w:val="bullet"/>
      <w:lvlText w:val="-"/>
      <w:lvlJc w:val="left"/>
      <w:pPr>
        <w:ind w:left="720" w:hanging="360"/>
      </w:pPr>
      <w:rPr>
        <w:rFonts w:ascii="Century Gothic" w:hAnsi="Century Gothic" w:hint="default"/>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2220FE26"/>
    <w:multiLevelType w:val="hybridMultilevel"/>
    <w:tmpl w:val="72725BF5"/>
    <w:lvl w:ilvl="0" w:tplc="1DB28704">
      <w:start w:val="1"/>
      <w:numFmt w:val="bullet"/>
      <w:lvlText w:val="o"/>
      <w:lvlJc w:val="left"/>
      <w:pPr>
        <w:tabs>
          <w:tab w:val="num" w:pos="720"/>
        </w:tabs>
        <w:ind w:left="720" w:hanging="360"/>
      </w:pPr>
      <w:rPr>
        <w:rFonts w:ascii="Courier New" w:hAnsi="Courier New"/>
      </w:rPr>
    </w:lvl>
    <w:lvl w:ilvl="1" w:tplc="2416DDF8">
      <w:start w:val="1"/>
      <w:numFmt w:val="bullet"/>
      <w:lvlText w:val="o"/>
      <w:lvlJc w:val="left"/>
      <w:pPr>
        <w:ind w:left="1440" w:hanging="360"/>
      </w:pPr>
      <w:rPr>
        <w:rFonts w:ascii="Courier New" w:hAnsi="Courier New"/>
      </w:rPr>
    </w:lvl>
    <w:lvl w:ilvl="2" w:tplc="33849F78">
      <w:start w:val="1"/>
      <w:numFmt w:val="bullet"/>
      <w:lvlText w:val=""/>
      <w:lvlJc w:val="left"/>
      <w:pPr>
        <w:tabs>
          <w:tab w:val="num" w:pos="2160"/>
        </w:tabs>
        <w:ind w:left="2160" w:hanging="360"/>
      </w:pPr>
      <w:rPr>
        <w:rFonts w:ascii="Wingdings" w:hAnsi="Wingdings"/>
      </w:rPr>
    </w:lvl>
    <w:lvl w:ilvl="3" w:tplc="3984FDCE">
      <w:start w:val="1"/>
      <w:numFmt w:val="bullet"/>
      <w:lvlText w:val=""/>
      <w:lvlJc w:val="left"/>
      <w:pPr>
        <w:tabs>
          <w:tab w:val="num" w:pos="2880"/>
        </w:tabs>
        <w:ind w:left="2880" w:hanging="360"/>
      </w:pPr>
      <w:rPr>
        <w:rFonts w:ascii="Symbol" w:hAnsi="Symbol"/>
      </w:rPr>
    </w:lvl>
    <w:lvl w:ilvl="4" w:tplc="85385E3E">
      <w:start w:val="1"/>
      <w:numFmt w:val="bullet"/>
      <w:lvlText w:val="o"/>
      <w:lvlJc w:val="left"/>
      <w:pPr>
        <w:tabs>
          <w:tab w:val="num" w:pos="3600"/>
        </w:tabs>
        <w:ind w:left="3600" w:hanging="360"/>
      </w:pPr>
      <w:rPr>
        <w:rFonts w:ascii="Courier New" w:hAnsi="Courier New"/>
      </w:rPr>
    </w:lvl>
    <w:lvl w:ilvl="5" w:tplc="D264BDDE">
      <w:start w:val="1"/>
      <w:numFmt w:val="bullet"/>
      <w:lvlText w:val=""/>
      <w:lvlJc w:val="left"/>
      <w:pPr>
        <w:tabs>
          <w:tab w:val="num" w:pos="4320"/>
        </w:tabs>
        <w:ind w:left="4320" w:hanging="360"/>
      </w:pPr>
      <w:rPr>
        <w:rFonts w:ascii="Wingdings" w:hAnsi="Wingdings"/>
      </w:rPr>
    </w:lvl>
    <w:lvl w:ilvl="6" w:tplc="A93AB95E">
      <w:start w:val="1"/>
      <w:numFmt w:val="bullet"/>
      <w:lvlText w:val=""/>
      <w:lvlJc w:val="left"/>
      <w:pPr>
        <w:tabs>
          <w:tab w:val="num" w:pos="5040"/>
        </w:tabs>
        <w:ind w:left="5040" w:hanging="360"/>
      </w:pPr>
      <w:rPr>
        <w:rFonts w:ascii="Symbol" w:hAnsi="Symbol"/>
      </w:rPr>
    </w:lvl>
    <w:lvl w:ilvl="7" w:tplc="C666D278">
      <w:start w:val="1"/>
      <w:numFmt w:val="bullet"/>
      <w:lvlText w:val="o"/>
      <w:lvlJc w:val="left"/>
      <w:pPr>
        <w:tabs>
          <w:tab w:val="num" w:pos="5760"/>
        </w:tabs>
        <w:ind w:left="5760" w:hanging="360"/>
      </w:pPr>
      <w:rPr>
        <w:rFonts w:ascii="Courier New" w:hAnsi="Courier New"/>
      </w:rPr>
    </w:lvl>
    <w:lvl w:ilvl="8" w:tplc="FC20EEE0">
      <w:start w:val="1"/>
      <w:numFmt w:val="bullet"/>
      <w:lvlText w:val=""/>
      <w:lvlJc w:val="left"/>
      <w:pPr>
        <w:tabs>
          <w:tab w:val="num" w:pos="6480"/>
        </w:tabs>
        <w:ind w:left="6480" w:hanging="360"/>
      </w:pPr>
      <w:rPr>
        <w:rFonts w:ascii="Wingdings" w:hAnsi="Wingdings"/>
      </w:rPr>
    </w:lvl>
  </w:abstractNum>
  <w:abstractNum w:abstractNumId="10" w15:restartNumberingAfterBreak="0">
    <w:nsid w:val="24045D09"/>
    <w:multiLevelType w:val="hybridMultilevel"/>
    <w:tmpl w:val="AA24BA74"/>
    <w:lvl w:ilvl="0" w:tplc="AE569C5A">
      <w:start w:val="1"/>
      <w:numFmt w:val="upperRoman"/>
      <w:pStyle w:val="Titre4"/>
      <w:lvlText w:val="CHAPITRE %1."/>
      <w:lvlJc w:val="left"/>
      <w:pPr>
        <w:ind w:left="720" w:hanging="360"/>
      </w:pPr>
      <w:rPr>
        <w:rFonts w:hint="default"/>
      </w:rPr>
    </w:lvl>
    <w:lvl w:ilvl="1" w:tplc="15BE837A">
      <w:start w:val="1"/>
      <w:numFmt w:val="decimal"/>
      <w:lvlText w:val="%2."/>
      <w:lvlJc w:val="left"/>
      <w:pPr>
        <w:ind w:left="1785" w:hanging="705"/>
      </w:pPr>
      <w:rPr>
        <w:rFonts w:hint="default"/>
      </w:rPr>
    </w:lvl>
    <w:lvl w:ilvl="2" w:tplc="DA407E5E" w:tentative="1">
      <w:start w:val="1"/>
      <w:numFmt w:val="lowerRoman"/>
      <w:lvlText w:val="%3."/>
      <w:lvlJc w:val="right"/>
      <w:pPr>
        <w:ind w:left="2160" w:hanging="180"/>
      </w:pPr>
    </w:lvl>
    <w:lvl w:ilvl="3" w:tplc="6318042A" w:tentative="1">
      <w:start w:val="1"/>
      <w:numFmt w:val="decimal"/>
      <w:lvlText w:val="%4."/>
      <w:lvlJc w:val="left"/>
      <w:pPr>
        <w:ind w:left="2880" w:hanging="360"/>
      </w:pPr>
    </w:lvl>
    <w:lvl w:ilvl="4" w:tplc="110A2982" w:tentative="1">
      <w:start w:val="1"/>
      <w:numFmt w:val="lowerLetter"/>
      <w:lvlText w:val="%5."/>
      <w:lvlJc w:val="left"/>
      <w:pPr>
        <w:ind w:left="3600" w:hanging="360"/>
      </w:pPr>
    </w:lvl>
    <w:lvl w:ilvl="5" w:tplc="AED25652" w:tentative="1">
      <w:start w:val="1"/>
      <w:numFmt w:val="lowerRoman"/>
      <w:lvlText w:val="%6."/>
      <w:lvlJc w:val="right"/>
      <w:pPr>
        <w:ind w:left="4320" w:hanging="180"/>
      </w:pPr>
    </w:lvl>
    <w:lvl w:ilvl="6" w:tplc="E9A28B8C" w:tentative="1">
      <w:start w:val="1"/>
      <w:numFmt w:val="decimal"/>
      <w:lvlText w:val="%7."/>
      <w:lvlJc w:val="left"/>
      <w:pPr>
        <w:ind w:left="5040" w:hanging="360"/>
      </w:pPr>
    </w:lvl>
    <w:lvl w:ilvl="7" w:tplc="EA9E44B2" w:tentative="1">
      <w:start w:val="1"/>
      <w:numFmt w:val="lowerLetter"/>
      <w:lvlText w:val="%8."/>
      <w:lvlJc w:val="left"/>
      <w:pPr>
        <w:ind w:left="5760" w:hanging="360"/>
      </w:pPr>
    </w:lvl>
    <w:lvl w:ilvl="8" w:tplc="CC580AA4" w:tentative="1">
      <w:start w:val="1"/>
      <w:numFmt w:val="lowerRoman"/>
      <w:lvlText w:val="%9."/>
      <w:lvlJc w:val="right"/>
      <w:pPr>
        <w:ind w:left="6480" w:hanging="180"/>
      </w:pPr>
    </w:lvl>
  </w:abstractNum>
  <w:abstractNum w:abstractNumId="11" w15:restartNumberingAfterBreak="0">
    <w:nsid w:val="28772209"/>
    <w:multiLevelType w:val="hybridMultilevel"/>
    <w:tmpl w:val="C4B4E740"/>
    <w:lvl w:ilvl="0" w:tplc="0302E058">
      <w:start w:val="1"/>
      <w:numFmt w:val="bullet"/>
      <w:lvlText w:val="-"/>
      <w:lvlJc w:val="left"/>
      <w:pPr>
        <w:ind w:left="1320" w:hanging="360"/>
      </w:pPr>
      <w:rPr>
        <w:rFonts w:ascii="Century Gothic" w:hAnsi="Century Gothic" w:hint="default"/>
      </w:rPr>
    </w:lvl>
    <w:lvl w:ilvl="1" w:tplc="080C0003" w:tentative="1">
      <w:start w:val="1"/>
      <w:numFmt w:val="bullet"/>
      <w:lvlText w:val="o"/>
      <w:lvlJc w:val="left"/>
      <w:pPr>
        <w:ind w:left="2040" w:hanging="360"/>
      </w:pPr>
      <w:rPr>
        <w:rFonts w:ascii="Courier New" w:hAnsi="Courier New" w:cs="Courier New" w:hint="default"/>
      </w:rPr>
    </w:lvl>
    <w:lvl w:ilvl="2" w:tplc="080C0005" w:tentative="1">
      <w:start w:val="1"/>
      <w:numFmt w:val="bullet"/>
      <w:lvlText w:val=""/>
      <w:lvlJc w:val="left"/>
      <w:pPr>
        <w:ind w:left="2760" w:hanging="360"/>
      </w:pPr>
      <w:rPr>
        <w:rFonts w:ascii="Wingdings" w:hAnsi="Wingdings" w:hint="default"/>
      </w:rPr>
    </w:lvl>
    <w:lvl w:ilvl="3" w:tplc="080C0001" w:tentative="1">
      <w:start w:val="1"/>
      <w:numFmt w:val="bullet"/>
      <w:lvlText w:val=""/>
      <w:lvlJc w:val="left"/>
      <w:pPr>
        <w:ind w:left="3480" w:hanging="360"/>
      </w:pPr>
      <w:rPr>
        <w:rFonts w:ascii="Symbol" w:hAnsi="Symbol" w:hint="default"/>
      </w:rPr>
    </w:lvl>
    <w:lvl w:ilvl="4" w:tplc="080C0003" w:tentative="1">
      <w:start w:val="1"/>
      <w:numFmt w:val="bullet"/>
      <w:lvlText w:val="o"/>
      <w:lvlJc w:val="left"/>
      <w:pPr>
        <w:ind w:left="4200" w:hanging="360"/>
      </w:pPr>
      <w:rPr>
        <w:rFonts w:ascii="Courier New" w:hAnsi="Courier New" w:cs="Courier New" w:hint="default"/>
      </w:rPr>
    </w:lvl>
    <w:lvl w:ilvl="5" w:tplc="080C0005" w:tentative="1">
      <w:start w:val="1"/>
      <w:numFmt w:val="bullet"/>
      <w:lvlText w:val=""/>
      <w:lvlJc w:val="left"/>
      <w:pPr>
        <w:ind w:left="4920" w:hanging="360"/>
      </w:pPr>
      <w:rPr>
        <w:rFonts w:ascii="Wingdings" w:hAnsi="Wingdings" w:hint="default"/>
      </w:rPr>
    </w:lvl>
    <w:lvl w:ilvl="6" w:tplc="080C0001" w:tentative="1">
      <w:start w:val="1"/>
      <w:numFmt w:val="bullet"/>
      <w:lvlText w:val=""/>
      <w:lvlJc w:val="left"/>
      <w:pPr>
        <w:ind w:left="5640" w:hanging="360"/>
      </w:pPr>
      <w:rPr>
        <w:rFonts w:ascii="Symbol" w:hAnsi="Symbol" w:hint="default"/>
      </w:rPr>
    </w:lvl>
    <w:lvl w:ilvl="7" w:tplc="080C0003" w:tentative="1">
      <w:start w:val="1"/>
      <w:numFmt w:val="bullet"/>
      <w:lvlText w:val="o"/>
      <w:lvlJc w:val="left"/>
      <w:pPr>
        <w:ind w:left="6360" w:hanging="360"/>
      </w:pPr>
      <w:rPr>
        <w:rFonts w:ascii="Courier New" w:hAnsi="Courier New" w:cs="Courier New" w:hint="default"/>
      </w:rPr>
    </w:lvl>
    <w:lvl w:ilvl="8" w:tplc="080C0005" w:tentative="1">
      <w:start w:val="1"/>
      <w:numFmt w:val="bullet"/>
      <w:lvlText w:val=""/>
      <w:lvlJc w:val="left"/>
      <w:pPr>
        <w:ind w:left="7080" w:hanging="360"/>
      </w:pPr>
      <w:rPr>
        <w:rFonts w:ascii="Wingdings" w:hAnsi="Wingdings" w:hint="default"/>
      </w:rPr>
    </w:lvl>
  </w:abstractNum>
  <w:abstractNum w:abstractNumId="12" w15:restartNumberingAfterBreak="0">
    <w:nsid w:val="28BA2A0E"/>
    <w:multiLevelType w:val="hybridMultilevel"/>
    <w:tmpl w:val="18C81B9A"/>
    <w:lvl w:ilvl="0" w:tplc="0302E058">
      <w:start w:val="1"/>
      <w:numFmt w:val="bullet"/>
      <w:lvlText w:val="-"/>
      <w:lvlJc w:val="left"/>
      <w:pPr>
        <w:ind w:left="1425" w:hanging="825"/>
      </w:pPr>
      <w:rPr>
        <w:rFonts w:ascii="Century Gothic" w:hAnsi="Century Gothic"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13" w15:restartNumberingAfterBreak="0">
    <w:nsid w:val="2C0909EA"/>
    <w:multiLevelType w:val="hybridMultilevel"/>
    <w:tmpl w:val="29388C42"/>
    <w:lvl w:ilvl="0" w:tplc="0302E058">
      <w:start w:val="1"/>
      <w:numFmt w:val="bullet"/>
      <w:lvlText w:val="-"/>
      <w:lvlJc w:val="left"/>
      <w:pPr>
        <w:ind w:left="720" w:hanging="360"/>
      </w:pPr>
      <w:rPr>
        <w:rFonts w:ascii="Century Gothic" w:hAnsi="Century 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CF3299C"/>
    <w:multiLevelType w:val="hybridMultilevel"/>
    <w:tmpl w:val="EB22272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09046F4"/>
    <w:multiLevelType w:val="hybridMultilevel"/>
    <w:tmpl w:val="93C4347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3493EA6"/>
    <w:multiLevelType w:val="hybridMultilevel"/>
    <w:tmpl w:val="715C3BE6"/>
    <w:lvl w:ilvl="0" w:tplc="0302E058">
      <w:start w:val="1"/>
      <w:numFmt w:val="bullet"/>
      <w:lvlText w:val="-"/>
      <w:lvlJc w:val="left"/>
      <w:pPr>
        <w:tabs>
          <w:tab w:val="num" w:pos="720"/>
        </w:tabs>
        <w:ind w:left="720" w:hanging="360"/>
      </w:pPr>
      <w:rPr>
        <w:rFonts w:ascii="Century Gothic" w:hAnsi="Century Gothic"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33A74E85"/>
    <w:multiLevelType w:val="hybridMultilevel"/>
    <w:tmpl w:val="21FE6D70"/>
    <w:lvl w:ilvl="0" w:tplc="0302E058">
      <w:start w:val="1"/>
      <w:numFmt w:val="bullet"/>
      <w:lvlText w:val="-"/>
      <w:lvlJc w:val="left"/>
      <w:pPr>
        <w:ind w:left="720" w:hanging="360"/>
      </w:pPr>
      <w:rPr>
        <w:rFonts w:ascii="Century Gothic" w:hAnsi="Century Gothic"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45F4DDB"/>
    <w:multiLevelType w:val="hybridMultilevel"/>
    <w:tmpl w:val="1D9E79C8"/>
    <w:lvl w:ilvl="0" w:tplc="0302E058">
      <w:start w:val="1"/>
      <w:numFmt w:val="bullet"/>
      <w:lvlText w:val="-"/>
      <w:lvlJc w:val="left"/>
      <w:pPr>
        <w:ind w:left="720" w:hanging="360"/>
      </w:pPr>
      <w:rPr>
        <w:rFonts w:ascii="Century Gothic" w:hAnsi="Century 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680121C"/>
    <w:multiLevelType w:val="multilevel"/>
    <w:tmpl w:val="767E449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E36A29"/>
    <w:multiLevelType w:val="hybridMultilevel"/>
    <w:tmpl w:val="0172DC2A"/>
    <w:lvl w:ilvl="0" w:tplc="7F240E4E">
      <w:start w:val="1"/>
      <w:numFmt w:val="bullet"/>
      <w:lvlText w:val="-"/>
      <w:lvlJc w:val="left"/>
      <w:pPr>
        <w:ind w:left="1854" w:hanging="360"/>
      </w:pPr>
      <w:rPr>
        <w:rFonts w:ascii="Courier New" w:hAnsi="Courier New" w:cs="Times New Roman" w:hint="default"/>
      </w:rPr>
    </w:lvl>
    <w:lvl w:ilvl="1" w:tplc="0C4C3BC0">
      <w:start w:val="1"/>
      <w:numFmt w:val="bullet"/>
      <w:lvlText w:val="o"/>
      <w:lvlJc w:val="left"/>
      <w:pPr>
        <w:ind w:left="2574" w:hanging="360"/>
      </w:pPr>
      <w:rPr>
        <w:rFonts w:ascii="Courier New" w:hAnsi="Courier New" w:cs="Courier New" w:hint="default"/>
      </w:rPr>
    </w:lvl>
    <w:lvl w:ilvl="2" w:tplc="88E89360">
      <w:start w:val="1"/>
      <w:numFmt w:val="bullet"/>
      <w:lvlText w:val=""/>
      <w:lvlJc w:val="left"/>
      <w:pPr>
        <w:ind w:left="3294" w:hanging="360"/>
      </w:pPr>
      <w:rPr>
        <w:rFonts w:ascii="Wingdings" w:hAnsi="Wingdings" w:hint="default"/>
      </w:rPr>
    </w:lvl>
    <w:lvl w:ilvl="3" w:tplc="71A43D6C">
      <w:start w:val="1"/>
      <w:numFmt w:val="bullet"/>
      <w:lvlText w:val=""/>
      <w:lvlJc w:val="left"/>
      <w:pPr>
        <w:ind w:left="4014" w:hanging="360"/>
      </w:pPr>
      <w:rPr>
        <w:rFonts w:ascii="Symbol" w:hAnsi="Symbol" w:hint="default"/>
      </w:rPr>
    </w:lvl>
    <w:lvl w:ilvl="4" w:tplc="AE9C1F0A">
      <w:start w:val="1"/>
      <w:numFmt w:val="bullet"/>
      <w:lvlText w:val="o"/>
      <w:lvlJc w:val="left"/>
      <w:pPr>
        <w:ind w:left="4734" w:hanging="360"/>
      </w:pPr>
      <w:rPr>
        <w:rFonts w:ascii="Courier New" w:hAnsi="Courier New" w:cs="Courier New" w:hint="default"/>
      </w:rPr>
    </w:lvl>
    <w:lvl w:ilvl="5" w:tplc="49547D46">
      <w:start w:val="1"/>
      <w:numFmt w:val="bullet"/>
      <w:lvlText w:val=""/>
      <w:lvlJc w:val="left"/>
      <w:pPr>
        <w:ind w:left="5454" w:hanging="360"/>
      </w:pPr>
      <w:rPr>
        <w:rFonts w:ascii="Wingdings" w:hAnsi="Wingdings" w:hint="default"/>
      </w:rPr>
    </w:lvl>
    <w:lvl w:ilvl="6" w:tplc="87040904">
      <w:start w:val="1"/>
      <w:numFmt w:val="bullet"/>
      <w:lvlText w:val=""/>
      <w:lvlJc w:val="left"/>
      <w:pPr>
        <w:ind w:left="6174" w:hanging="360"/>
      </w:pPr>
      <w:rPr>
        <w:rFonts w:ascii="Symbol" w:hAnsi="Symbol" w:hint="default"/>
      </w:rPr>
    </w:lvl>
    <w:lvl w:ilvl="7" w:tplc="1E424526">
      <w:start w:val="1"/>
      <w:numFmt w:val="bullet"/>
      <w:lvlText w:val="o"/>
      <w:lvlJc w:val="left"/>
      <w:pPr>
        <w:ind w:left="6894" w:hanging="360"/>
      </w:pPr>
      <w:rPr>
        <w:rFonts w:ascii="Courier New" w:hAnsi="Courier New" w:cs="Courier New" w:hint="default"/>
      </w:rPr>
    </w:lvl>
    <w:lvl w:ilvl="8" w:tplc="4574FEDE">
      <w:start w:val="1"/>
      <w:numFmt w:val="bullet"/>
      <w:lvlText w:val=""/>
      <w:lvlJc w:val="left"/>
      <w:pPr>
        <w:ind w:left="7614" w:hanging="360"/>
      </w:pPr>
      <w:rPr>
        <w:rFonts w:ascii="Wingdings" w:hAnsi="Wingdings" w:hint="default"/>
      </w:rPr>
    </w:lvl>
  </w:abstractNum>
  <w:abstractNum w:abstractNumId="21" w15:restartNumberingAfterBreak="0">
    <w:nsid w:val="3AC14C4A"/>
    <w:multiLevelType w:val="hybridMultilevel"/>
    <w:tmpl w:val="FB88271A"/>
    <w:lvl w:ilvl="0" w:tplc="0302E058">
      <w:start w:val="1"/>
      <w:numFmt w:val="bullet"/>
      <w:lvlText w:val="-"/>
      <w:lvlJc w:val="left"/>
      <w:pPr>
        <w:ind w:left="720" w:hanging="360"/>
      </w:pPr>
      <w:rPr>
        <w:rFonts w:ascii="Century Gothic" w:hAnsi="Century Gothic" w:hint="default"/>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3B60AC2D"/>
    <w:multiLevelType w:val="hybridMultilevel"/>
    <w:tmpl w:val="72725BF5"/>
    <w:lvl w:ilvl="0" w:tplc="61F089F6">
      <w:start w:val="1"/>
      <w:numFmt w:val="bullet"/>
      <w:lvlText w:val=""/>
      <w:lvlJc w:val="left"/>
      <w:pPr>
        <w:ind w:left="720" w:hanging="360"/>
      </w:pPr>
      <w:rPr>
        <w:rFonts w:ascii="Symbol" w:hAnsi="Symbol"/>
      </w:rPr>
    </w:lvl>
    <w:lvl w:ilvl="1" w:tplc="4C9677FE">
      <w:start w:val="1"/>
      <w:numFmt w:val="bullet"/>
      <w:lvlText w:val="o"/>
      <w:lvlJc w:val="left"/>
      <w:pPr>
        <w:tabs>
          <w:tab w:val="num" w:pos="1440"/>
        </w:tabs>
        <w:ind w:left="1440" w:hanging="360"/>
      </w:pPr>
      <w:rPr>
        <w:rFonts w:ascii="Courier New" w:hAnsi="Courier New"/>
      </w:rPr>
    </w:lvl>
    <w:lvl w:ilvl="2" w:tplc="AB0A3648">
      <w:start w:val="1"/>
      <w:numFmt w:val="bullet"/>
      <w:lvlText w:val=""/>
      <w:lvlJc w:val="left"/>
      <w:pPr>
        <w:tabs>
          <w:tab w:val="num" w:pos="2160"/>
        </w:tabs>
        <w:ind w:left="2160" w:hanging="360"/>
      </w:pPr>
      <w:rPr>
        <w:rFonts w:ascii="Wingdings" w:hAnsi="Wingdings"/>
      </w:rPr>
    </w:lvl>
    <w:lvl w:ilvl="3" w:tplc="DC6CD2BE">
      <w:start w:val="1"/>
      <w:numFmt w:val="bullet"/>
      <w:lvlText w:val=""/>
      <w:lvlJc w:val="left"/>
      <w:pPr>
        <w:tabs>
          <w:tab w:val="num" w:pos="2880"/>
        </w:tabs>
        <w:ind w:left="2880" w:hanging="360"/>
      </w:pPr>
      <w:rPr>
        <w:rFonts w:ascii="Symbol" w:hAnsi="Symbol"/>
      </w:rPr>
    </w:lvl>
    <w:lvl w:ilvl="4" w:tplc="38F45B6A">
      <w:start w:val="1"/>
      <w:numFmt w:val="bullet"/>
      <w:lvlText w:val="o"/>
      <w:lvlJc w:val="left"/>
      <w:pPr>
        <w:tabs>
          <w:tab w:val="num" w:pos="3600"/>
        </w:tabs>
        <w:ind w:left="3600" w:hanging="360"/>
      </w:pPr>
      <w:rPr>
        <w:rFonts w:ascii="Courier New" w:hAnsi="Courier New"/>
      </w:rPr>
    </w:lvl>
    <w:lvl w:ilvl="5" w:tplc="43B4D536">
      <w:start w:val="1"/>
      <w:numFmt w:val="bullet"/>
      <w:lvlText w:val=""/>
      <w:lvlJc w:val="left"/>
      <w:pPr>
        <w:tabs>
          <w:tab w:val="num" w:pos="4320"/>
        </w:tabs>
        <w:ind w:left="4320" w:hanging="360"/>
      </w:pPr>
      <w:rPr>
        <w:rFonts w:ascii="Wingdings" w:hAnsi="Wingdings"/>
      </w:rPr>
    </w:lvl>
    <w:lvl w:ilvl="6" w:tplc="1B1A3132">
      <w:start w:val="1"/>
      <w:numFmt w:val="bullet"/>
      <w:lvlText w:val=""/>
      <w:lvlJc w:val="left"/>
      <w:pPr>
        <w:tabs>
          <w:tab w:val="num" w:pos="5040"/>
        </w:tabs>
        <w:ind w:left="5040" w:hanging="360"/>
      </w:pPr>
      <w:rPr>
        <w:rFonts w:ascii="Symbol" w:hAnsi="Symbol"/>
      </w:rPr>
    </w:lvl>
    <w:lvl w:ilvl="7" w:tplc="978C83B4">
      <w:start w:val="1"/>
      <w:numFmt w:val="bullet"/>
      <w:lvlText w:val="o"/>
      <w:lvlJc w:val="left"/>
      <w:pPr>
        <w:tabs>
          <w:tab w:val="num" w:pos="5760"/>
        </w:tabs>
        <w:ind w:left="5760" w:hanging="360"/>
      </w:pPr>
      <w:rPr>
        <w:rFonts w:ascii="Courier New" w:hAnsi="Courier New"/>
      </w:rPr>
    </w:lvl>
    <w:lvl w:ilvl="8" w:tplc="1D3859A8">
      <w:start w:val="1"/>
      <w:numFmt w:val="bullet"/>
      <w:lvlText w:val=""/>
      <w:lvlJc w:val="left"/>
      <w:pPr>
        <w:tabs>
          <w:tab w:val="num" w:pos="6480"/>
        </w:tabs>
        <w:ind w:left="6480" w:hanging="360"/>
      </w:pPr>
      <w:rPr>
        <w:rFonts w:ascii="Wingdings" w:hAnsi="Wingdings"/>
      </w:rPr>
    </w:lvl>
  </w:abstractNum>
  <w:abstractNum w:abstractNumId="23" w15:restartNumberingAfterBreak="0">
    <w:nsid w:val="3C500034"/>
    <w:multiLevelType w:val="hybridMultilevel"/>
    <w:tmpl w:val="D95C386E"/>
    <w:lvl w:ilvl="0" w:tplc="0302E058">
      <w:start w:val="1"/>
      <w:numFmt w:val="bullet"/>
      <w:lvlText w:val="-"/>
      <w:lvlJc w:val="left"/>
      <w:pPr>
        <w:ind w:left="1320" w:hanging="360"/>
      </w:pPr>
      <w:rPr>
        <w:rFonts w:ascii="Century Gothic" w:hAnsi="Century Gothic" w:hint="default"/>
      </w:rPr>
    </w:lvl>
    <w:lvl w:ilvl="1" w:tplc="080C0003">
      <w:start w:val="1"/>
      <w:numFmt w:val="bullet"/>
      <w:lvlText w:val="o"/>
      <w:lvlJc w:val="left"/>
      <w:pPr>
        <w:ind w:left="2040" w:hanging="360"/>
      </w:pPr>
      <w:rPr>
        <w:rFonts w:ascii="Courier New" w:hAnsi="Courier New" w:cs="Courier New" w:hint="default"/>
      </w:rPr>
    </w:lvl>
    <w:lvl w:ilvl="2" w:tplc="080C0005" w:tentative="1">
      <w:start w:val="1"/>
      <w:numFmt w:val="bullet"/>
      <w:lvlText w:val=""/>
      <w:lvlJc w:val="left"/>
      <w:pPr>
        <w:ind w:left="2760" w:hanging="360"/>
      </w:pPr>
      <w:rPr>
        <w:rFonts w:ascii="Wingdings" w:hAnsi="Wingdings" w:hint="default"/>
      </w:rPr>
    </w:lvl>
    <w:lvl w:ilvl="3" w:tplc="080C0001" w:tentative="1">
      <w:start w:val="1"/>
      <w:numFmt w:val="bullet"/>
      <w:lvlText w:val=""/>
      <w:lvlJc w:val="left"/>
      <w:pPr>
        <w:ind w:left="3480" w:hanging="360"/>
      </w:pPr>
      <w:rPr>
        <w:rFonts w:ascii="Symbol" w:hAnsi="Symbol" w:hint="default"/>
      </w:rPr>
    </w:lvl>
    <w:lvl w:ilvl="4" w:tplc="080C0003" w:tentative="1">
      <w:start w:val="1"/>
      <w:numFmt w:val="bullet"/>
      <w:lvlText w:val="o"/>
      <w:lvlJc w:val="left"/>
      <w:pPr>
        <w:ind w:left="4200" w:hanging="360"/>
      </w:pPr>
      <w:rPr>
        <w:rFonts w:ascii="Courier New" w:hAnsi="Courier New" w:cs="Courier New" w:hint="default"/>
      </w:rPr>
    </w:lvl>
    <w:lvl w:ilvl="5" w:tplc="080C0005" w:tentative="1">
      <w:start w:val="1"/>
      <w:numFmt w:val="bullet"/>
      <w:lvlText w:val=""/>
      <w:lvlJc w:val="left"/>
      <w:pPr>
        <w:ind w:left="4920" w:hanging="360"/>
      </w:pPr>
      <w:rPr>
        <w:rFonts w:ascii="Wingdings" w:hAnsi="Wingdings" w:hint="default"/>
      </w:rPr>
    </w:lvl>
    <w:lvl w:ilvl="6" w:tplc="080C0001" w:tentative="1">
      <w:start w:val="1"/>
      <w:numFmt w:val="bullet"/>
      <w:lvlText w:val=""/>
      <w:lvlJc w:val="left"/>
      <w:pPr>
        <w:ind w:left="5640" w:hanging="360"/>
      </w:pPr>
      <w:rPr>
        <w:rFonts w:ascii="Symbol" w:hAnsi="Symbol" w:hint="default"/>
      </w:rPr>
    </w:lvl>
    <w:lvl w:ilvl="7" w:tplc="080C0003" w:tentative="1">
      <w:start w:val="1"/>
      <w:numFmt w:val="bullet"/>
      <w:lvlText w:val="o"/>
      <w:lvlJc w:val="left"/>
      <w:pPr>
        <w:ind w:left="6360" w:hanging="360"/>
      </w:pPr>
      <w:rPr>
        <w:rFonts w:ascii="Courier New" w:hAnsi="Courier New" w:cs="Courier New" w:hint="default"/>
      </w:rPr>
    </w:lvl>
    <w:lvl w:ilvl="8" w:tplc="080C0005" w:tentative="1">
      <w:start w:val="1"/>
      <w:numFmt w:val="bullet"/>
      <w:lvlText w:val=""/>
      <w:lvlJc w:val="left"/>
      <w:pPr>
        <w:ind w:left="7080" w:hanging="360"/>
      </w:pPr>
      <w:rPr>
        <w:rFonts w:ascii="Wingdings" w:hAnsi="Wingdings" w:hint="default"/>
      </w:rPr>
    </w:lvl>
  </w:abstractNum>
  <w:abstractNum w:abstractNumId="24" w15:restartNumberingAfterBreak="0">
    <w:nsid w:val="3CE01FE1"/>
    <w:multiLevelType w:val="hybridMultilevel"/>
    <w:tmpl w:val="68FE68C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AFF65A0"/>
    <w:multiLevelType w:val="hybridMultilevel"/>
    <w:tmpl w:val="4C8AA942"/>
    <w:lvl w:ilvl="0" w:tplc="68BC80EC">
      <w:start w:val="1"/>
      <w:numFmt w:val="bullet"/>
      <w:lvlText w:val=""/>
      <w:lvlJc w:val="left"/>
      <w:pPr>
        <w:ind w:left="720" w:hanging="360"/>
      </w:pPr>
      <w:rPr>
        <w:rFonts w:ascii="Symbol" w:hAnsi="Symbol" w:hint="default"/>
      </w:rPr>
    </w:lvl>
    <w:lvl w:ilvl="1" w:tplc="829AEFC2">
      <w:start w:val="1"/>
      <w:numFmt w:val="bullet"/>
      <w:lvlText w:val="-"/>
      <w:lvlJc w:val="left"/>
      <w:pPr>
        <w:ind w:left="1440" w:hanging="360"/>
      </w:pPr>
      <w:rPr>
        <w:rFonts w:ascii="Century Gothic" w:hAnsi="Century Gothic" w:hint="default"/>
      </w:rPr>
    </w:lvl>
    <w:lvl w:ilvl="2" w:tplc="A3FCAD10" w:tentative="1">
      <w:start w:val="1"/>
      <w:numFmt w:val="bullet"/>
      <w:lvlText w:val=""/>
      <w:lvlJc w:val="left"/>
      <w:pPr>
        <w:ind w:left="2160" w:hanging="360"/>
      </w:pPr>
      <w:rPr>
        <w:rFonts w:ascii="Wingdings" w:hAnsi="Wingdings" w:hint="default"/>
      </w:rPr>
    </w:lvl>
    <w:lvl w:ilvl="3" w:tplc="E3142BA6" w:tentative="1">
      <w:start w:val="1"/>
      <w:numFmt w:val="bullet"/>
      <w:lvlText w:val=""/>
      <w:lvlJc w:val="left"/>
      <w:pPr>
        <w:ind w:left="2880" w:hanging="360"/>
      </w:pPr>
      <w:rPr>
        <w:rFonts w:ascii="Symbol" w:hAnsi="Symbol" w:hint="default"/>
      </w:rPr>
    </w:lvl>
    <w:lvl w:ilvl="4" w:tplc="0AEA114C" w:tentative="1">
      <w:start w:val="1"/>
      <w:numFmt w:val="bullet"/>
      <w:lvlText w:val="o"/>
      <w:lvlJc w:val="left"/>
      <w:pPr>
        <w:ind w:left="3600" w:hanging="360"/>
      </w:pPr>
      <w:rPr>
        <w:rFonts w:ascii="Courier New" w:hAnsi="Courier New" w:cs="Courier New" w:hint="default"/>
      </w:rPr>
    </w:lvl>
    <w:lvl w:ilvl="5" w:tplc="0ED42BA2" w:tentative="1">
      <w:start w:val="1"/>
      <w:numFmt w:val="bullet"/>
      <w:lvlText w:val=""/>
      <w:lvlJc w:val="left"/>
      <w:pPr>
        <w:ind w:left="4320" w:hanging="360"/>
      </w:pPr>
      <w:rPr>
        <w:rFonts w:ascii="Wingdings" w:hAnsi="Wingdings" w:hint="default"/>
      </w:rPr>
    </w:lvl>
    <w:lvl w:ilvl="6" w:tplc="37145E5C" w:tentative="1">
      <w:start w:val="1"/>
      <w:numFmt w:val="bullet"/>
      <w:lvlText w:val=""/>
      <w:lvlJc w:val="left"/>
      <w:pPr>
        <w:ind w:left="5040" w:hanging="360"/>
      </w:pPr>
      <w:rPr>
        <w:rFonts w:ascii="Symbol" w:hAnsi="Symbol" w:hint="default"/>
      </w:rPr>
    </w:lvl>
    <w:lvl w:ilvl="7" w:tplc="591C01C6" w:tentative="1">
      <w:start w:val="1"/>
      <w:numFmt w:val="bullet"/>
      <w:lvlText w:val="o"/>
      <w:lvlJc w:val="left"/>
      <w:pPr>
        <w:ind w:left="5760" w:hanging="360"/>
      </w:pPr>
      <w:rPr>
        <w:rFonts w:ascii="Courier New" w:hAnsi="Courier New" w:cs="Courier New" w:hint="default"/>
      </w:rPr>
    </w:lvl>
    <w:lvl w:ilvl="8" w:tplc="7E4EE8D8" w:tentative="1">
      <w:start w:val="1"/>
      <w:numFmt w:val="bullet"/>
      <w:lvlText w:val=""/>
      <w:lvlJc w:val="left"/>
      <w:pPr>
        <w:ind w:left="6480" w:hanging="360"/>
      </w:pPr>
      <w:rPr>
        <w:rFonts w:ascii="Wingdings" w:hAnsi="Wingdings" w:hint="default"/>
      </w:rPr>
    </w:lvl>
  </w:abstractNum>
  <w:abstractNum w:abstractNumId="26" w15:restartNumberingAfterBreak="0">
    <w:nsid w:val="4BB51436"/>
    <w:multiLevelType w:val="hybridMultilevel"/>
    <w:tmpl w:val="2996EE20"/>
    <w:lvl w:ilvl="0" w:tplc="0302E058">
      <w:start w:val="1"/>
      <w:numFmt w:val="bullet"/>
      <w:lvlText w:val="-"/>
      <w:lvlJc w:val="left"/>
      <w:pPr>
        <w:ind w:left="720" w:hanging="360"/>
      </w:pPr>
      <w:rPr>
        <w:rFonts w:ascii="Century Gothic" w:hAnsi="Century 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F040426"/>
    <w:multiLevelType w:val="hybridMultilevel"/>
    <w:tmpl w:val="9D66DFB4"/>
    <w:lvl w:ilvl="0" w:tplc="0302E058">
      <w:start w:val="1"/>
      <w:numFmt w:val="bullet"/>
      <w:lvlText w:val="-"/>
      <w:lvlJc w:val="left"/>
      <w:pPr>
        <w:tabs>
          <w:tab w:val="num" w:pos="720"/>
        </w:tabs>
        <w:ind w:left="720" w:hanging="360"/>
      </w:pPr>
      <w:rPr>
        <w:rFonts w:ascii="Century Gothic" w:hAnsi="Century Gothic"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57BE69EC"/>
    <w:multiLevelType w:val="hybridMultilevel"/>
    <w:tmpl w:val="0D444450"/>
    <w:lvl w:ilvl="0" w:tplc="2DBE48F6">
      <w:start w:val="1"/>
      <w:numFmt w:val="decimal"/>
      <w:pStyle w:val="Article"/>
      <w:lvlText w:val="Article %1."/>
      <w:lvlJc w:val="left"/>
      <w:pPr>
        <w:ind w:left="720" w:hanging="360"/>
      </w:pPr>
      <w:rPr>
        <w:rFonts w:hint="default"/>
        <w:b/>
        <w:i w:val="0"/>
      </w:rPr>
    </w:lvl>
    <w:lvl w:ilvl="1" w:tplc="0FA8F2F6">
      <w:start w:val="1"/>
      <w:numFmt w:val="bullet"/>
      <w:lvlText w:val="•"/>
      <w:lvlJc w:val="left"/>
      <w:pPr>
        <w:ind w:left="1440" w:hanging="360"/>
      </w:pPr>
      <w:rPr>
        <w:rFonts w:ascii="Calibri" w:eastAsiaTheme="minorHAnsi" w:hAnsi="Calibri" w:cs="Calibri" w:hint="default"/>
      </w:rPr>
    </w:lvl>
    <w:lvl w:ilvl="2" w:tplc="941C8690" w:tentative="1">
      <w:start w:val="1"/>
      <w:numFmt w:val="lowerRoman"/>
      <w:lvlText w:val="%3."/>
      <w:lvlJc w:val="right"/>
      <w:pPr>
        <w:ind w:left="2160" w:hanging="180"/>
      </w:pPr>
    </w:lvl>
    <w:lvl w:ilvl="3" w:tplc="A2F2CD14" w:tentative="1">
      <w:start w:val="1"/>
      <w:numFmt w:val="decimal"/>
      <w:lvlText w:val="%4."/>
      <w:lvlJc w:val="left"/>
      <w:pPr>
        <w:ind w:left="2880" w:hanging="360"/>
      </w:pPr>
    </w:lvl>
    <w:lvl w:ilvl="4" w:tplc="1D4A29EC" w:tentative="1">
      <w:start w:val="1"/>
      <w:numFmt w:val="lowerLetter"/>
      <w:lvlText w:val="%5."/>
      <w:lvlJc w:val="left"/>
      <w:pPr>
        <w:ind w:left="3600" w:hanging="360"/>
      </w:pPr>
    </w:lvl>
    <w:lvl w:ilvl="5" w:tplc="AC1653BA" w:tentative="1">
      <w:start w:val="1"/>
      <w:numFmt w:val="lowerRoman"/>
      <w:lvlText w:val="%6."/>
      <w:lvlJc w:val="right"/>
      <w:pPr>
        <w:ind w:left="4320" w:hanging="180"/>
      </w:pPr>
    </w:lvl>
    <w:lvl w:ilvl="6" w:tplc="6580408A" w:tentative="1">
      <w:start w:val="1"/>
      <w:numFmt w:val="decimal"/>
      <w:lvlText w:val="%7."/>
      <w:lvlJc w:val="left"/>
      <w:pPr>
        <w:ind w:left="5040" w:hanging="360"/>
      </w:pPr>
    </w:lvl>
    <w:lvl w:ilvl="7" w:tplc="5B809DBE" w:tentative="1">
      <w:start w:val="1"/>
      <w:numFmt w:val="lowerLetter"/>
      <w:lvlText w:val="%8."/>
      <w:lvlJc w:val="left"/>
      <w:pPr>
        <w:ind w:left="5760" w:hanging="360"/>
      </w:pPr>
    </w:lvl>
    <w:lvl w:ilvl="8" w:tplc="F94098F6" w:tentative="1">
      <w:start w:val="1"/>
      <w:numFmt w:val="lowerRoman"/>
      <w:lvlText w:val="%9."/>
      <w:lvlJc w:val="right"/>
      <w:pPr>
        <w:ind w:left="6480" w:hanging="180"/>
      </w:pPr>
    </w:lvl>
  </w:abstractNum>
  <w:abstractNum w:abstractNumId="29" w15:restartNumberingAfterBreak="0">
    <w:nsid w:val="594D25D2"/>
    <w:multiLevelType w:val="hybridMultilevel"/>
    <w:tmpl w:val="9E886602"/>
    <w:lvl w:ilvl="0" w:tplc="06A68C02">
      <w:start w:val="1"/>
      <w:numFmt w:val="lowerLetter"/>
      <w:lvlText w:val="%1."/>
      <w:lvlJc w:val="center"/>
      <w:pPr>
        <w:ind w:left="720" w:hanging="360"/>
      </w:pPr>
      <w:rPr>
        <w:rFonts w:hint="default"/>
      </w:rPr>
    </w:lvl>
    <w:lvl w:ilvl="1" w:tplc="890C3416">
      <w:start w:val="1"/>
      <w:numFmt w:val="lowerRoman"/>
      <w:lvlText w:val="%2."/>
      <w:lvlJc w:val="right"/>
      <w:pPr>
        <w:ind w:left="1440" w:hanging="360"/>
      </w:pPr>
    </w:lvl>
    <w:lvl w:ilvl="2" w:tplc="BAE459D4" w:tentative="1">
      <w:start w:val="1"/>
      <w:numFmt w:val="lowerRoman"/>
      <w:lvlText w:val="%3."/>
      <w:lvlJc w:val="right"/>
      <w:pPr>
        <w:ind w:left="2160" w:hanging="180"/>
      </w:pPr>
    </w:lvl>
    <w:lvl w:ilvl="3" w:tplc="B74A07DC" w:tentative="1">
      <w:start w:val="1"/>
      <w:numFmt w:val="decimal"/>
      <w:lvlText w:val="%4."/>
      <w:lvlJc w:val="left"/>
      <w:pPr>
        <w:ind w:left="2880" w:hanging="360"/>
      </w:pPr>
    </w:lvl>
    <w:lvl w:ilvl="4" w:tplc="DA2440A4" w:tentative="1">
      <w:start w:val="1"/>
      <w:numFmt w:val="lowerLetter"/>
      <w:lvlText w:val="%5."/>
      <w:lvlJc w:val="left"/>
      <w:pPr>
        <w:ind w:left="3600" w:hanging="360"/>
      </w:pPr>
    </w:lvl>
    <w:lvl w:ilvl="5" w:tplc="580886AE" w:tentative="1">
      <w:start w:val="1"/>
      <w:numFmt w:val="lowerRoman"/>
      <w:lvlText w:val="%6."/>
      <w:lvlJc w:val="right"/>
      <w:pPr>
        <w:ind w:left="4320" w:hanging="180"/>
      </w:pPr>
    </w:lvl>
    <w:lvl w:ilvl="6" w:tplc="317CF2A6" w:tentative="1">
      <w:start w:val="1"/>
      <w:numFmt w:val="decimal"/>
      <w:lvlText w:val="%7."/>
      <w:lvlJc w:val="left"/>
      <w:pPr>
        <w:ind w:left="5040" w:hanging="360"/>
      </w:pPr>
    </w:lvl>
    <w:lvl w:ilvl="7" w:tplc="78864ACE" w:tentative="1">
      <w:start w:val="1"/>
      <w:numFmt w:val="lowerLetter"/>
      <w:lvlText w:val="%8."/>
      <w:lvlJc w:val="left"/>
      <w:pPr>
        <w:ind w:left="5760" w:hanging="360"/>
      </w:pPr>
    </w:lvl>
    <w:lvl w:ilvl="8" w:tplc="24960E1C" w:tentative="1">
      <w:start w:val="1"/>
      <w:numFmt w:val="lowerRoman"/>
      <w:lvlText w:val="%9."/>
      <w:lvlJc w:val="right"/>
      <w:pPr>
        <w:ind w:left="6480" w:hanging="180"/>
      </w:pPr>
    </w:lvl>
  </w:abstractNum>
  <w:abstractNum w:abstractNumId="30" w15:restartNumberingAfterBreak="0">
    <w:nsid w:val="5B504137"/>
    <w:multiLevelType w:val="hybridMultilevel"/>
    <w:tmpl w:val="72725BF5"/>
    <w:lvl w:ilvl="0" w:tplc="B1E8B042">
      <w:start w:val="1"/>
      <w:numFmt w:val="bullet"/>
      <w:lvlText w:val="o"/>
      <w:lvlJc w:val="left"/>
      <w:pPr>
        <w:tabs>
          <w:tab w:val="num" w:pos="720"/>
        </w:tabs>
        <w:ind w:left="720" w:hanging="360"/>
      </w:pPr>
      <w:rPr>
        <w:rFonts w:ascii="Courier New" w:hAnsi="Courier New"/>
      </w:rPr>
    </w:lvl>
    <w:lvl w:ilvl="1" w:tplc="5B0A26F6">
      <w:start w:val="1"/>
      <w:numFmt w:val="bullet"/>
      <w:lvlText w:val="o"/>
      <w:lvlJc w:val="left"/>
      <w:pPr>
        <w:ind w:left="1440" w:hanging="360"/>
      </w:pPr>
      <w:rPr>
        <w:rFonts w:ascii="Courier New" w:hAnsi="Courier New"/>
      </w:rPr>
    </w:lvl>
    <w:lvl w:ilvl="2" w:tplc="1DFA4DE6">
      <w:start w:val="1"/>
      <w:numFmt w:val="bullet"/>
      <w:lvlText w:val=""/>
      <w:lvlJc w:val="left"/>
      <w:pPr>
        <w:tabs>
          <w:tab w:val="num" w:pos="2160"/>
        </w:tabs>
        <w:ind w:left="2160" w:hanging="360"/>
      </w:pPr>
      <w:rPr>
        <w:rFonts w:ascii="Wingdings" w:hAnsi="Wingdings"/>
      </w:rPr>
    </w:lvl>
    <w:lvl w:ilvl="3" w:tplc="E8FCCB0C">
      <w:start w:val="1"/>
      <w:numFmt w:val="bullet"/>
      <w:lvlText w:val=""/>
      <w:lvlJc w:val="left"/>
      <w:pPr>
        <w:tabs>
          <w:tab w:val="num" w:pos="2880"/>
        </w:tabs>
        <w:ind w:left="2880" w:hanging="360"/>
      </w:pPr>
      <w:rPr>
        <w:rFonts w:ascii="Symbol" w:hAnsi="Symbol"/>
      </w:rPr>
    </w:lvl>
    <w:lvl w:ilvl="4" w:tplc="1D443A16">
      <w:start w:val="1"/>
      <w:numFmt w:val="bullet"/>
      <w:lvlText w:val="o"/>
      <w:lvlJc w:val="left"/>
      <w:pPr>
        <w:tabs>
          <w:tab w:val="num" w:pos="3600"/>
        </w:tabs>
        <w:ind w:left="3600" w:hanging="360"/>
      </w:pPr>
      <w:rPr>
        <w:rFonts w:ascii="Courier New" w:hAnsi="Courier New"/>
      </w:rPr>
    </w:lvl>
    <w:lvl w:ilvl="5" w:tplc="CF3A71F0">
      <w:start w:val="1"/>
      <w:numFmt w:val="bullet"/>
      <w:lvlText w:val=""/>
      <w:lvlJc w:val="left"/>
      <w:pPr>
        <w:tabs>
          <w:tab w:val="num" w:pos="4320"/>
        </w:tabs>
        <w:ind w:left="4320" w:hanging="360"/>
      </w:pPr>
      <w:rPr>
        <w:rFonts w:ascii="Wingdings" w:hAnsi="Wingdings"/>
      </w:rPr>
    </w:lvl>
    <w:lvl w:ilvl="6" w:tplc="A050953E">
      <w:start w:val="1"/>
      <w:numFmt w:val="bullet"/>
      <w:lvlText w:val=""/>
      <w:lvlJc w:val="left"/>
      <w:pPr>
        <w:tabs>
          <w:tab w:val="num" w:pos="5040"/>
        </w:tabs>
        <w:ind w:left="5040" w:hanging="360"/>
      </w:pPr>
      <w:rPr>
        <w:rFonts w:ascii="Symbol" w:hAnsi="Symbol"/>
      </w:rPr>
    </w:lvl>
    <w:lvl w:ilvl="7" w:tplc="E318CFA6">
      <w:start w:val="1"/>
      <w:numFmt w:val="bullet"/>
      <w:lvlText w:val="o"/>
      <w:lvlJc w:val="left"/>
      <w:pPr>
        <w:tabs>
          <w:tab w:val="num" w:pos="5760"/>
        </w:tabs>
        <w:ind w:left="5760" w:hanging="360"/>
      </w:pPr>
      <w:rPr>
        <w:rFonts w:ascii="Courier New" w:hAnsi="Courier New"/>
      </w:rPr>
    </w:lvl>
    <w:lvl w:ilvl="8" w:tplc="901AAFAC">
      <w:start w:val="1"/>
      <w:numFmt w:val="bullet"/>
      <w:lvlText w:val=""/>
      <w:lvlJc w:val="left"/>
      <w:pPr>
        <w:tabs>
          <w:tab w:val="num" w:pos="6480"/>
        </w:tabs>
        <w:ind w:left="6480" w:hanging="360"/>
      </w:pPr>
      <w:rPr>
        <w:rFonts w:ascii="Wingdings" w:hAnsi="Wingdings"/>
      </w:rPr>
    </w:lvl>
  </w:abstractNum>
  <w:abstractNum w:abstractNumId="31" w15:restartNumberingAfterBreak="0">
    <w:nsid w:val="5DEB4C41"/>
    <w:multiLevelType w:val="hybridMultilevel"/>
    <w:tmpl w:val="3C005562"/>
    <w:lvl w:ilvl="0" w:tplc="FFFFFFFF">
      <w:start w:val="1"/>
      <w:numFmt w:val="bullet"/>
      <w:lvlText w:val="-"/>
      <w:lvlJc w:val="left"/>
      <w:pPr>
        <w:ind w:left="1320" w:hanging="360"/>
      </w:pPr>
      <w:rPr>
        <w:rFonts w:ascii="Century Gothic" w:hAnsi="Century Gothic" w:hint="default"/>
      </w:rPr>
    </w:lvl>
    <w:lvl w:ilvl="1" w:tplc="0302E058">
      <w:start w:val="1"/>
      <w:numFmt w:val="bullet"/>
      <w:lvlText w:val="-"/>
      <w:lvlJc w:val="left"/>
      <w:pPr>
        <w:ind w:left="2040" w:hanging="360"/>
      </w:pPr>
      <w:rPr>
        <w:rFonts w:ascii="Century Gothic" w:hAnsi="Century Gothic" w:hint="default"/>
      </w:rPr>
    </w:lvl>
    <w:lvl w:ilvl="2" w:tplc="FFFFFFFF" w:tentative="1">
      <w:start w:val="1"/>
      <w:numFmt w:val="bullet"/>
      <w:lvlText w:val=""/>
      <w:lvlJc w:val="left"/>
      <w:pPr>
        <w:ind w:left="2760" w:hanging="360"/>
      </w:pPr>
      <w:rPr>
        <w:rFonts w:ascii="Wingdings" w:hAnsi="Wingdings" w:hint="default"/>
      </w:rPr>
    </w:lvl>
    <w:lvl w:ilvl="3" w:tplc="FFFFFFFF" w:tentative="1">
      <w:start w:val="1"/>
      <w:numFmt w:val="bullet"/>
      <w:lvlText w:val=""/>
      <w:lvlJc w:val="left"/>
      <w:pPr>
        <w:ind w:left="3480" w:hanging="360"/>
      </w:pPr>
      <w:rPr>
        <w:rFonts w:ascii="Symbol" w:hAnsi="Symbol" w:hint="default"/>
      </w:rPr>
    </w:lvl>
    <w:lvl w:ilvl="4" w:tplc="FFFFFFFF" w:tentative="1">
      <w:start w:val="1"/>
      <w:numFmt w:val="bullet"/>
      <w:lvlText w:val="o"/>
      <w:lvlJc w:val="left"/>
      <w:pPr>
        <w:ind w:left="4200" w:hanging="360"/>
      </w:pPr>
      <w:rPr>
        <w:rFonts w:ascii="Courier New" w:hAnsi="Courier New" w:cs="Courier New" w:hint="default"/>
      </w:rPr>
    </w:lvl>
    <w:lvl w:ilvl="5" w:tplc="FFFFFFFF" w:tentative="1">
      <w:start w:val="1"/>
      <w:numFmt w:val="bullet"/>
      <w:lvlText w:val=""/>
      <w:lvlJc w:val="left"/>
      <w:pPr>
        <w:ind w:left="4920" w:hanging="360"/>
      </w:pPr>
      <w:rPr>
        <w:rFonts w:ascii="Wingdings" w:hAnsi="Wingdings" w:hint="default"/>
      </w:rPr>
    </w:lvl>
    <w:lvl w:ilvl="6" w:tplc="FFFFFFFF" w:tentative="1">
      <w:start w:val="1"/>
      <w:numFmt w:val="bullet"/>
      <w:lvlText w:val=""/>
      <w:lvlJc w:val="left"/>
      <w:pPr>
        <w:ind w:left="5640" w:hanging="360"/>
      </w:pPr>
      <w:rPr>
        <w:rFonts w:ascii="Symbol" w:hAnsi="Symbol" w:hint="default"/>
      </w:rPr>
    </w:lvl>
    <w:lvl w:ilvl="7" w:tplc="FFFFFFFF" w:tentative="1">
      <w:start w:val="1"/>
      <w:numFmt w:val="bullet"/>
      <w:lvlText w:val="o"/>
      <w:lvlJc w:val="left"/>
      <w:pPr>
        <w:ind w:left="6360" w:hanging="360"/>
      </w:pPr>
      <w:rPr>
        <w:rFonts w:ascii="Courier New" w:hAnsi="Courier New" w:cs="Courier New" w:hint="default"/>
      </w:rPr>
    </w:lvl>
    <w:lvl w:ilvl="8" w:tplc="FFFFFFFF" w:tentative="1">
      <w:start w:val="1"/>
      <w:numFmt w:val="bullet"/>
      <w:lvlText w:val=""/>
      <w:lvlJc w:val="left"/>
      <w:pPr>
        <w:ind w:left="7080" w:hanging="360"/>
      </w:pPr>
      <w:rPr>
        <w:rFonts w:ascii="Wingdings" w:hAnsi="Wingdings" w:hint="default"/>
      </w:rPr>
    </w:lvl>
  </w:abstractNum>
  <w:abstractNum w:abstractNumId="32" w15:restartNumberingAfterBreak="0">
    <w:nsid w:val="5EB9B949"/>
    <w:multiLevelType w:val="hybridMultilevel"/>
    <w:tmpl w:val="72725BF5"/>
    <w:lvl w:ilvl="0" w:tplc="8FAAF1B2">
      <w:start w:val="1"/>
      <w:numFmt w:val="bullet"/>
      <w:lvlText w:val="o"/>
      <w:lvlJc w:val="left"/>
      <w:pPr>
        <w:tabs>
          <w:tab w:val="num" w:pos="720"/>
        </w:tabs>
        <w:ind w:left="720" w:hanging="360"/>
      </w:pPr>
      <w:rPr>
        <w:rFonts w:ascii="Courier New" w:hAnsi="Courier New"/>
      </w:rPr>
    </w:lvl>
    <w:lvl w:ilvl="1" w:tplc="CF08F824">
      <w:start w:val="1"/>
      <w:numFmt w:val="bullet"/>
      <w:lvlText w:val="o"/>
      <w:lvlJc w:val="left"/>
      <w:pPr>
        <w:ind w:left="1440" w:hanging="360"/>
      </w:pPr>
      <w:rPr>
        <w:rFonts w:ascii="Courier New" w:hAnsi="Courier New"/>
      </w:rPr>
    </w:lvl>
    <w:lvl w:ilvl="2" w:tplc="09BE1AB2">
      <w:start w:val="1"/>
      <w:numFmt w:val="bullet"/>
      <w:lvlText w:val=""/>
      <w:lvlJc w:val="left"/>
      <w:pPr>
        <w:tabs>
          <w:tab w:val="num" w:pos="2160"/>
        </w:tabs>
        <w:ind w:left="2160" w:hanging="360"/>
      </w:pPr>
      <w:rPr>
        <w:rFonts w:ascii="Wingdings" w:hAnsi="Wingdings"/>
      </w:rPr>
    </w:lvl>
    <w:lvl w:ilvl="3" w:tplc="95683372">
      <w:start w:val="1"/>
      <w:numFmt w:val="bullet"/>
      <w:lvlText w:val=""/>
      <w:lvlJc w:val="left"/>
      <w:pPr>
        <w:tabs>
          <w:tab w:val="num" w:pos="2880"/>
        </w:tabs>
        <w:ind w:left="2880" w:hanging="360"/>
      </w:pPr>
      <w:rPr>
        <w:rFonts w:ascii="Symbol" w:hAnsi="Symbol"/>
      </w:rPr>
    </w:lvl>
    <w:lvl w:ilvl="4" w:tplc="0D3894D8">
      <w:start w:val="1"/>
      <w:numFmt w:val="bullet"/>
      <w:lvlText w:val="o"/>
      <w:lvlJc w:val="left"/>
      <w:pPr>
        <w:tabs>
          <w:tab w:val="num" w:pos="3600"/>
        </w:tabs>
        <w:ind w:left="3600" w:hanging="360"/>
      </w:pPr>
      <w:rPr>
        <w:rFonts w:ascii="Courier New" w:hAnsi="Courier New"/>
      </w:rPr>
    </w:lvl>
    <w:lvl w:ilvl="5" w:tplc="C308AC42">
      <w:start w:val="1"/>
      <w:numFmt w:val="bullet"/>
      <w:lvlText w:val=""/>
      <w:lvlJc w:val="left"/>
      <w:pPr>
        <w:tabs>
          <w:tab w:val="num" w:pos="4320"/>
        </w:tabs>
        <w:ind w:left="4320" w:hanging="360"/>
      </w:pPr>
      <w:rPr>
        <w:rFonts w:ascii="Wingdings" w:hAnsi="Wingdings"/>
      </w:rPr>
    </w:lvl>
    <w:lvl w:ilvl="6" w:tplc="EF680F0E">
      <w:start w:val="1"/>
      <w:numFmt w:val="bullet"/>
      <w:lvlText w:val=""/>
      <w:lvlJc w:val="left"/>
      <w:pPr>
        <w:tabs>
          <w:tab w:val="num" w:pos="5040"/>
        </w:tabs>
        <w:ind w:left="5040" w:hanging="360"/>
      </w:pPr>
      <w:rPr>
        <w:rFonts w:ascii="Symbol" w:hAnsi="Symbol"/>
      </w:rPr>
    </w:lvl>
    <w:lvl w:ilvl="7" w:tplc="09D8E5E0">
      <w:start w:val="1"/>
      <w:numFmt w:val="bullet"/>
      <w:lvlText w:val="o"/>
      <w:lvlJc w:val="left"/>
      <w:pPr>
        <w:tabs>
          <w:tab w:val="num" w:pos="5760"/>
        </w:tabs>
        <w:ind w:left="5760" w:hanging="360"/>
      </w:pPr>
      <w:rPr>
        <w:rFonts w:ascii="Courier New" w:hAnsi="Courier New"/>
      </w:rPr>
    </w:lvl>
    <w:lvl w:ilvl="8" w:tplc="45BA516E">
      <w:start w:val="1"/>
      <w:numFmt w:val="bullet"/>
      <w:lvlText w:val=""/>
      <w:lvlJc w:val="left"/>
      <w:pPr>
        <w:tabs>
          <w:tab w:val="num" w:pos="6480"/>
        </w:tabs>
        <w:ind w:left="6480" w:hanging="360"/>
      </w:pPr>
      <w:rPr>
        <w:rFonts w:ascii="Wingdings" w:hAnsi="Wingdings"/>
      </w:rPr>
    </w:lvl>
  </w:abstractNum>
  <w:abstractNum w:abstractNumId="33" w15:restartNumberingAfterBreak="0">
    <w:nsid w:val="63A90783"/>
    <w:multiLevelType w:val="hybridMultilevel"/>
    <w:tmpl w:val="9026A0AC"/>
    <w:lvl w:ilvl="0" w:tplc="0E68E948">
      <w:start w:val="1"/>
      <w:numFmt w:val="upperLetter"/>
      <w:pStyle w:val="Titre5"/>
      <w:lvlText w:val="SECTION %1."/>
      <w:lvlJc w:val="left"/>
      <w:pPr>
        <w:ind w:left="720" w:hanging="360"/>
      </w:pPr>
      <w:rPr>
        <w:rFonts w:hint="default"/>
      </w:rPr>
    </w:lvl>
    <w:lvl w:ilvl="1" w:tplc="FF20F716" w:tentative="1">
      <w:start w:val="1"/>
      <w:numFmt w:val="lowerLetter"/>
      <w:lvlText w:val="%2."/>
      <w:lvlJc w:val="left"/>
      <w:pPr>
        <w:ind w:left="1440" w:hanging="360"/>
      </w:pPr>
    </w:lvl>
    <w:lvl w:ilvl="2" w:tplc="9DDEF652" w:tentative="1">
      <w:start w:val="1"/>
      <w:numFmt w:val="lowerRoman"/>
      <w:lvlText w:val="%3."/>
      <w:lvlJc w:val="right"/>
      <w:pPr>
        <w:ind w:left="2160" w:hanging="180"/>
      </w:pPr>
    </w:lvl>
    <w:lvl w:ilvl="3" w:tplc="34B8CE90" w:tentative="1">
      <w:start w:val="1"/>
      <w:numFmt w:val="decimal"/>
      <w:lvlText w:val="%4."/>
      <w:lvlJc w:val="left"/>
      <w:pPr>
        <w:ind w:left="2880" w:hanging="360"/>
      </w:pPr>
    </w:lvl>
    <w:lvl w:ilvl="4" w:tplc="01DCAE88" w:tentative="1">
      <w:start w:val="1"/>
      <w:numFmt w:val="lowerLetter"/>
      <w:lvlText w:val="%5."/>
      <w:lvlJc w:val="left"/>
      <w:pPr>
        <w:ind w:left="3600" w:hanging="360"/>
      </w:pPr>
    </w:lvl>
    <w:lvl w:ilvl="5" w:tplc="21DA1CF4" w:tentative="1">
      <w:start w:val="1"/>
      <w:numFmt w:val="lowerRoman"/>
      <w:lvlText w:val="%6."/>
      <w:lvlJc w:val="right"/>
      <w:pPr>
        <w:ind w:left="4320" w:hanging="180"/>
      </w:pPr>
    </w:lvl>
    <w:lvl w:ilvl="6" w:tplc="2E668E66" w:tentative="1">
      <w:start w:val="1"/>
      <w:numFmt w:val="decimal"/>
      <w:lvlText w:val="%7."/>
      <w:lvlJc w:val="left"/>
      <w:pPr>
        <w:ind w:left="5040" w:hanging="360"/>
      </w:pPr>
    </w:lvl>
    <w:lvl w:ilvl="7" w:tplc="80F00E9E" w:tentative="1">
      <w:start w:val="1"/>
      <w:numFmt w:val="lowerLetter"/>
      <w:lvlText w:val="%8."/>
      <w:lvlJc w:val="left"/>
      <w:pPr>
        <w:ind w:left="5760" w:hanging="360"/>
      </w:pPr>
    </w:lvl>
    <w:lvl w:ilvl="8" w:tplc="3A180DB6" w:tentative="1">
      <w:start w:val="1"/>
      <w:numFmt w:val="lowerRoman"/>
      <w:lvlText w:val="%9."/>
      <w:lvlJc w:val="right"/>
      <w:pPr>
        <w:ind w:left="6480" w:hanging="180"/>
      </w:pPr>
    </w:lvl>
  </w:abstractNum>
  <w:abstractNum w:abstractNumId="34" w15:restartNumberingAfterBreak="0">
    <w:nsid w:val="6AFA427E"/>
    <w:multiLevelType w:val="hybridMultilevel"/>
    <w:tmpl w:val="627EF27E"/>
    <w:lvl w:ilvl="0" w:tplc="2486835A">
      <w:start w:val="1"/>
      <w:numFmt w:val="upperRoman"/>
      <w:lvlText w:val="%1."/>
      <w:lvlJc w:val="right"/>
      <w:pPr>
        <w:ind w:left="720" w:hanging="360"/>
      </w:pPr>
    </w:lvl>
    <w:lvl w:ilvl="1" w:tplc="7F22CD6A" w:tentative="1">
      <w:start w:val="1"/>
      <w:numFmt w:val="lowerLetter"/>
      <w:lvlText w:val="%2."/>
      <w:lvlJc w:val="left"/>
      <w:pPr>
        <w:ind w:left="1440" w:hanging="360"/>
      </w:pPr>
    </w:lvl>
    <w:lvl w:ilvl="2" w:tplc="16D8A990" w:tentative="1">
      <w:start w:val="1"/>
      <w:numFmt w:val="lowerRoman"/>
      <w:lvlText w:val="%3."/>
      <w:lvlJc w:val="right"/>
      <w:pPr>
        <w:ind w:left="2160" w:hanging="180"/>
      </w:pPr>
    </w:lvl>
    <w:lvl w:ilvl="3" w:tplc="A04AE74C" w:tentative="1">
      <w:start w:val="1"/>
      <w:numFmt w:val="decimal"/>
      <w:lvlText w:val="%4."/>
      <w:lvlJc w:val="left"/>
      <w:pPr>
        <w:ind w:left="2880" w:hanging="360"/>
      </w:pPr>
    </w:lvl>
    <w:lvl w:ilvl="4" w:tplc="CC20A008" w:tentative="1">
      <w:start w:val="1"/>
      <w:numFmt w:val="lowerLetter"/>
      <w:lvlText w:val="%5."/>
      <w:lvlJc w:val="left"/>
      <w:pPr>
        <w:ind w:left="3600" w:hanging="360"/>
      </w:pPr>
    </w:lvl>
    <w:lvl w:ilvl="5" w:tplc="F13A055A" w:tentative="1">
      <w:start w:val="1"/>
      <w:numFmt w:val="lowerRoman"/>
      <w:lvlText w:val="%6."/>
      <w:lvlJc w:val="right"/>
      <w:pPr>
        <w:ind w:left="4320" w:hanging="180"/>
      </w:pPr>
    </w:lvl>
    <w:lvl w:ilvl="6" w:tplc="B9104384" w:tentative="1">
      <w:start w:val="1"/>
      <w:numFmt w:val="decimal"/>
      <w:lvlText w:val="%7."/>
      <w:lvlJc w:val="left"/>
      <w:pPr>
        <w:ind w:left="5040" w:hanging="360"/>
      </w:pPr>
    </w:lvl>
    <w:lvl w:ilvl="7" w:tplc="9DD68F60" w:tentative="1">
      <w:start w:val="1"/>
      <w:numFmt w:val="lowerLetter"/>
      <w:lvlText w:val="%8."/>
      <w:lvlJc w:val="left"/>
      <w:pPr>
        <w:ind w:left="5760" w:hanging="360"/>
      </w:pPr>
    </w:lvl>
    <w:lvl w:ilvl="8" w:tplc="D58612B8" w:tentative="1">
      <w:start w:val="1"/>
      <w:numFmt w:val="lowerRoman"/>
      <w:lvlText w:val="%9."/>
      <w:lvlJc w:val="right"/>
      <w:pPr>
        <w:ind w:left="6480" w:hanging="180"/>
      </w:pPr>
    </w:lvl>
  </w:abstractNum>
  <w:abstractNum w:abstractNumId="35" w15:restartNumberingAfterBreak="0">
    <w:nsid w:val="6CB66648"/>
    <w:multiLevelType w:val="hybridMultilevel"/>
    <w:tmpl w:val="72725BF5"/>
    <w:lvl w:ilvl="0" w:tplc="D7300032">
      <w:start w:val="1"/>
      <w:numFmt w:val="bullet"/>
      <w:lvlText w:val="o"/>
      <w:lvlJc w:val="left"/>
      <w:pPr>
        <w:tabs>
          <w:tab w:val="num" w:pos="720"/>
        </w:tabs>
        <w:ind w:left="720" w:hanging="360"/>
      </w:pPr>
      <w:rPr>
        <w:rFonts w:ascii="Courier New" w:hAnsi="Courier New"/>
      </w:rPr>
    </w:lvl>
    <w:lvl w:ilvl="1" w:tplc="DCC2B48E">
      <w:start w:val="1"/>
      <w:numFmt w:val="bullet"/>
      <w:lvlText w:val="o"/>
      <w:lvlJc w:val="left"/>
      <w:pPr>
        <w:ind w:left="1440" w:hanging="360"/>
      </w:pPr>
      <w:rPr>
        <w:rFonts w:ascii="Courier New" w:hAnsi="Courier New"/>
      </w:rPr>
    </w:lvl>
    <w:lvl w:ilvl="2" w:tplc="26C0D9DE">
      <w:start w:val="1"/>
      <w:numFmt w:val="bullet"/>
      <w:lvlText w:val=""/>
      <w:lvlJc w:val="left"/>
      <w:pPr>
        <w:ind w:left="2160" w:hanging="360"/>
      </w:pPr>
      <w:rPr>
        <w:rFonts w:ascii="Wingdings" w:hAnsi="Wingdings"/>
      </w:rPr>
    </w:lvl>
    <w:lvl w:ilvl="3" w:tplc="AC1A13D2">
      <w:start w:val="1"/>
      <w:numFmt w:val="bullet"/>
      <w:lvlText w:val=""/>
      <w:lvlJc w:val="left"/>
      <w:pPr>
        <w:tabs>
          <w:tab w:val="num" w:pos="2880"/>
        </w:tabs>
        <w:ind w:left="2880" w:hanging="360"/>
      </w:pPr>
      <w:rPr>
        <w:rFonts w:ascii="Symbol" w:hAnsi="Symbol"/>
      </w:rPr>
    </w:lvl>
    <w:lvl w:ilvl="4" w:tplc="AE7698E2">
      <w:start w:val="1"/>
      <w:numFmt w:val="bullet"/>
      <w:lvlText w:val="o"/>
      <w:lvlJc w:val="left"/>
      <w:pPr>
        <w:tabs>
          <w:tab w:val="num" w:pos="3600"/>
        </w:tabs>
        <w:ind w:left="3600" w:hanging="360"/>
      </w:pPr>
      <w:rPr>
        <w:rFonts w:ascii="Courier New" w:hAnsi="Courier New"/>
      </w:rPr>
    </w:lvl>
    <w:lvl w:ilvl="5" w:tplc="80DAC5F0">
      <w:start w:val="1"/>
      <w:numFmt w:val="bullet"/>
      <w:lvlText w:val=""/>
      <w:lvlJc w:val="left"/>
      <w:pPr>
        <w:tabs>
          <w:tab w:val="num" w:pos="4320"/>
        </w:tabs>
        <w:ind w:left="4320" w:hanging="360"/>
      </w:pPr>
      <w:rPr>
        <w:rFonts w:ascii="Wingdings" w:hAnsi="Wingdings"/>
      </w:rPr>
    </w:lvl>
    <w:lvl w:ilvl="6" w:tplc="1D860964">
      <w:start w:val="1"/>
      <w:numFmt w:val="bullet"/>
      <w:lvlText w:val=""/>
      <w:lvlJc w:val="left"/>
      <w:pPr>
        <w:tabs>
          <w:tab w:val="num" w:pos="5040"/>
        </w:tabs>
        <w:ind w:left="5040" w:hanging="360"/>
      </w:pPr>
      <w:rPr>
        <w:rFonts w:ascii="Symbol" w:hAnsi="Symbol"/>
      </w:rPr>
    </w:lvl>
    <w:lvl w:ilvl="7" w:tplc="A936FC98">
      <w:start w:val="1"/>
      <w:numFmt w:val="bullet"/>
      <w:lvlText w:val="o"/>
      <w:lvlJc w:val="left"/>
      <w:pPr>
        <w:tabs>
          <w:tab w:val="num" w:pos="5760"/>
        </w:tabs>
        <w:ind w:left="5760" w:hanging="360"/>
      </w:pPr>
      <w:rPr>
        <w:rFonts w:ascii="Courier New" w:hAnsi="Courier New"/>
      </w:rPr>
    </w:lvl>
    <w:lvl w:ilvl="8" w:tplc="122A3376">
      <w:start w:val="1"/>
      <w:numFmt w:val="bullet"/>
      <w:lvlText w:val=""/>
      <w:lvlJc w:val="left"/>
      <w:pPr>
        <w:tabs>
          <w:tab w:val="num" w:pos="6480"/>
        </w:tabs>
        <w:ind w:left="6480" w:hanging="360"/>
      </w:pPr>
      <w:rPr>
        <w:rFonts w:ascii="Wingdings" w:hAnsi="Wingdings"/>
      </w:rPr>
    </w:lvl>
  </w:abstractNum>
  <w:abstractNum w:abstractNumId="36" w15:restartNumberingAfterBreak="0">
    <w:nsid w:val="6DB516AB"/>
    <w:multiLevelType w:val="hybridMultilevel"/>
    <w:tmpl w:val="CBE6AD5E"/>
    <w:lvl w:ilvl="0" w:tplc="67DE182C">
      <w:start w:val="1"/>
      <w:numFmt w:val="decimal"/>
      <w:lvlText w:val="%1"/>
      <w:lvlJc w:val="left"/>
      <w:pPr>
        <w:ind w:left="1425" w:hanging="825"/>
      </w:pPr>
      <w:rPr>
        <w:rFonts w:hint="default"/>
      </w:rPr>
    </w:lvl>
    <w:lvl w:ilvl="1" w:tplc="080C0019" w:tentative="1">
      <w:start w:val="1"/>
      <w:numFmt w:val="lowerLetter"/>
      <w:lvlText w:val="%2."/>
      <w:lvlJc w:val="left"/>
      <w:pPr>
        <w:ind w:left="1680" w:hanging="360"/>
      </w:pPr>
    </w:lvl>
    <w:lvl w:ilvl="2" w:tplc="080C001B" w:tentative="1">
      <w:start w:val="1"/>
      <w:numFmt w:val="lowerRoman"/>
      <w:lvlText w:val="%3."/>
      <w:lvlJc w:val="right"/>
      <w:pPr>
        <w:ind w:left="2400" w:hanging="180"/>
      </w:pPr>
    </w:lvl>
    <w:lvl w:ilvl="3" w:tplc="080C000F" w:tentative="1">
      <w:start w:val="1"/>
      <w:numFmt w:val="decimal"/>
      <w:lvlText w:val="%4."/>
      <w:lvlJc w:val="left"/>
      <w:pPr>
        <w:ind w:left="3120" w:hanging="360"/>
      </w:pPr>
    </w:lvl>
    <w:lvl w:ilvl="4" w:tplc="080C0019" w:tentative="1">
      <w:start w:val="1"/>
      <w:numFmt w:val="lowerLetter"/>
      <w:lvlText w:val="%5."/>
      <w:lvlJc w:val="left"/>
      <w:pPr>
        <w:ind w:left="3840" w:hanging="360"/>
      </w:pPr>
    </w:lvl>
    <w:lvl w:ilvl="5" w:tplc="080C001B" w:tentative="1">
      <w:start w:val="1"/>
      <w:numFmt w:val="lowerRoman"/>
      <w:lvlText w:val="%6."/>
      <w:lvlJc w:val="right"/>
      <w:pPr>
        <w:ind w:left="4560" w:hanging="180"/>
      </w:pPr>
    </w:lvl>
    <w:lvl w:ilvl="6" w:tplc="080C000F" w:tentative="1">
      <w:start w:val="1"/>
      <w:numFmt w:val="decimal"/>
      <w:lvlText w:val="%7."/>
      <w:lvlJc w:val="left"/>
      <w:pPr>
        <w:ind w:left="5280" w:hanging="360"/>
      </w:pPr>
    </w:lvl>
    <w:lvl w:ilvl="7" w:tplc="080C0019" w:tentative="1">
      <w:start w:val="1"/>
      <w:numFmt w:val="lowerLetter"/>
      <w:lvlText w:val="%8."/>
      <w:lvlJc w:val="left"/>
      <w:pPr>
        <w:ind w:left="6000" w:hanging="360"/>
      </w:pPr>
    </w:lvl>
    <w:lvl w:ilvl="8" w:tplc="080C001B" w:tentative="1">
      <w:start w:val="1"/>
      <w:numFmt w:val="lowerRoman"/>
      <w:lvlText w:val="%9."/>
      <w:lvlJc w:val="right"/>
      <w:pPr>
        <w:ind w:left="6720" w:hanging="180"/>
      </w:pPr>
    </w:lvl>
  </w:abstractNum>
  <w:abstractNum w:abstractNumId="37" w15:restartNumberingAfterBreak="0">
    <w:nsid w:val="72725BF4"/>
    <w:multiLevelType w:val="hybridMultilevel"/>
    <w:tmpl w:val="437C3FF6"/>
    <w:lvl w:ilvl="0" w:tplc="65389040">
      <w:start w:val="1"/>
      <w:numFmt w:val="decimal"/>
      <w:pStyle w:val="Titre6"/>
      <w:lvlText w:val="CP %1."/>
      <w:lvlJc w:val="left"/>
      <w:pPr>
        <w:ind w:left="720" w:hanging="360"/>
      </w:pPr>
      <w:rPr>
        <w:rFonts w:hint="default"/>
      </w:rPr>
    </w:lvl>
    <w:lvl w:ilvl="1" w:tplc="7D2EB318" w:tentative="1">
      <w:start w:val="1"/>
      <w:numFmt w:val="lowerLetter"/>
      <w:lvlText w:val="%2."/>
      <w:lvlJc w:val="left"/>
      <w:pPr>
        <w:ind w:left="1440" w:hanging="360"/>
      </w:pPr>
    </w:lvl>
    <w:lvl w:ilvl="2" w:tplc="2B68A1A4" w:tentative="1">
      <w:start w:val="1"/>
      <w:numFmt w:val="lowerRoman"/>
      <w:lvlText w:val="%3."/>
      <w:lvlJc w:val="right"/>
      <w:pPr>
        <w:ind w:left="2160" w:hanging="180"/>
      </w:pPr>
    </w:lvl>
    <w:lvl w:ilvl="3" w:tplc="B802AC50" w:tentative="1">
      <w:start w:val="1"/>
      <w:numFmt w:val="decimal"/>
      <w:lvlText w:val="%4."/>
      <w:lvlJc w:val="left"/>
      <w:pPr>
        <w:ind w:left="2880" w:hanging="360"/>
      </w:pPr>
    </w:lvl>
    <w:lvl w:ilvl="4" w:tplc="2B304EC8" w:tentative="1">
      <w:start w:val="1"/>
      <w:numFmt w:val="lowerLetter"/>
      <w:lvlText w:val="%5."/>
      <w:lvlJc w:val="left"/>
      <w:pPr>
        <w:ind w:left="3600" w:hanging="360"/>
      </w:pPr>
    </w:lvl>
    <w:lvl w:ilvl="5" w:tplc="B9767214" w:tentative="1">
      <w:start w:val="1"/>
      <w:numFmt w:val="lowerRoman"/>
      <w:lvlText w:val="%6."/>
      <w:lvlJc w:val="right"/>
      <w:pPr>
        <w:ind w:left="4320" w:hanging="180"/>
      </w:pPr>
    </w:lvl>
    <w:lvl w:ilvl="6" w:tplc="D466EE24" w:tentative="1">
      <w:start w:val="1"/>
      <w:numFmt w:val="decimal"/>
      <w:lvlText w:val="%7."/>
      <w:lvlJc w:val="left"/>
      <w:pPr>
        <w:ind w:left="5040" w:hanging="360"/>
      </w:pPr>
    </w:lvl>
    <w:lvl w:ilvl="7" w:tplc="862A652A" w:tentative="1">
      <w:start w:val="1"/>
      <w:numFmt w:val="lowerLetter"/>
      <w:lvlText w:val="%8."/>
      <w:lvlJc w:val="left"/>
      <w:pPr>
        <w:ind w:left="5760" w:hanging="360"/>
      </w:pPr>
    </w:lvl>
    <w:lvl w:ilvl="8" w:tplc="56BCE2BC" w:tentative="1">
      <w:start w:val="1"/>
      <w:numFmt w:val="lowerRoman"/>
      <w:lvlText w:val="%9."/>
      <w:lvlJc w:val="right"/>
      <w:pPr>
        <w:ind w:left="6480" w:hanging="180"/>
      </w:pPr>
    </w:lvl>
  </w:abstractNum>
  <w:abstractNum w:abstractNumId="38" w15:restartNumberingAfterBreak="0">
    <w:nsid w:val="72725BF5"/>
    <w:multiLevelType w:val="hybridMultilevel"/>
    <w:tmpl w:val="72725BF5"/>
    <w:lvl w:ilvl="0" w:tplc="F402B93E">
      <w:start w:val="1"/>
      <w:numFmt w:val="bullet"/>
      <w:lvlText w:val="o"/>
      <w:lvlJc w:val="left"/>
      <w:pPr>
        <w:tabs>
          <w:tab w:val="num" w:pos="720"/>
        </w:tabs>
        <w:ind w:left="720" w:hanging="360"/>
      </w:pPr>
      <w:rPr>
        <w:rFonts w:ascii="Courier New" w:hAnsi="Courier New"/>
      </w:rPr>
    </w:lvl>
    <w:lvl w:ilvl="1" w:tplc="02EECA36">
      <w:start w:val="1"/>
      <w:numFmt w:val="bullet"/>
      <w:lvlText w:val="o"/>
      <w:lvlJc w:val="left"/>
      <w:pPr>
        <w:ind w:left="1440" w:hanging="360"/>
      </w:pPr>
      <w:rPr>
        <w:rFonts w:ascii="Courier New" w:hAnsi="Courier New"/>
      </w:rPr>
    </w:lvl>
    <w:lvl w:ilvl="2" w:tplc="14C65586">
      <w:start w:val="1"/>
      <w:numFmt w:val="bullet"/>
      <w:lvlText w:val=""/>
      <w:lvlJc w:val="left"/>
      <w:pPr>
        <w:tabs>
          <w:tab w:val="num" w:pos="2160"/>
        </w:tabs>
        <w:ind w:left="2160" w:hanging="360"/>
      </w:pPr>
      <w:rPr>
        <w:rFonts w:ascii="Wingdings" w:hAnsi="Wingdings"/>
      </w:rPr>
    </w:lvl>
    <w:lvl w:ilvl="3" w:tplc="7F62616E">
      <w:start w:val="1"/>
      <w:numFmt w:val="bullet"/>
      <w:lvlText w:val=""/>
      <w:lvlJc w:val="left"/>
      <w:pPr>
        <w:tabs>
          <w:tab w:val="num" w:pos="2880"/>
        </w:tabs>
        <w:ind w:left="2880" w:hanging="360"/>
      </w:pPr>
      <w:rPr>
        <w:rFonts w:ascii="Symbol" w:hAnsi="Symbol"/>
      </w:rPr>
    </w:lvl>
    <w:lvl w:ilvl="4" w:tplc="44AC01C4">
      <w:start w:val="1"/>
      <w:numFmt w:val="bullet"/>
      <w:lvlText w:val="o"/>
      <w:lvlJc w:val="left"/>
      <w:pPr>
        <w:tabs>
          <w:tab w:val="num" w:pos="3600"/>
        </w:tabs>
        <w:ind w:left="3600" w:hanging="360"/>
      </w:pPr>
      <w:rPr>
        <w:rFonts w:ascii="Courier New" w:hAnsi="Courier New"/>
      </w:rPr>
    </w:lvl>
    <w:lvl w:ilvl="5" w:tplc="153602B0">
      <w:start w:val="1"/>
      <w:numFmt w:val="bullet"/>
      <w:lvlText w:val=""/>
      <w:lvlJc w:val="left"/>
      <w:pPr>
        <w:tabs>
          <w:tab w:val="num" w:pos="4320"/>
        </w:tabs>
        <w:ind w:left="4320" w:hanging="360"/>
      </w:pPr>
      <w:rPr>
        <w:rFonts w:ascii="Wingdings" w:hAnsi="Wingdings"/>
      </w:rPr>
    </w:lvl>
    <w:lvl w:ilvl="6" w:tplc="6668010E">
      <w:start w:val="1"/>
      <w:numFmt w:val="bullet"/>
      <w:lvlText w:val=""/>
      <w:lvlJc w:val="left"/>
      <w:pPr>
        <w:tabs>
          <w:tab w:val="num" w:pos="5040"/>
        </w:tabs>
        <w:ind w:left="5040" w:hanging="360"/>
      </w:pPr>
      <w:rPr>
        <w:rFonts w:ascii="Symbol" w:hAnsi="Symbol"/>
      </w:rPr>
    </w:lvl>
    <w:lvl w:ilvl="7" w:tplc="B7468168">
      <w:start w:val="1"/>
      <w:numFmt w:val="bullet"/>
      <w:lvlText w:val="o"/>
      <w:lvlJc w:val="left"/>
      <w:pPr>
        <w:tabs>
          <w:tab w:val="num" w:pos="5760"/>
        </w:tabs>
        <w:ind w:left="5760" w:hanging="360"/>
      </w:pPr>
      <w:rPr>
        <w:rFonts w:ascii="Courier New" w:hAnsi="Courier New"/>
      </w:rPr>
    </w:lvl>
    <w:lvl w:ilvl="8" w:tplc="FA484C7A">
      <w:start w:val="1"/>
      <w:numFmt w:val="bullet"/>
      <w:lvlText w:val=""/>
      <w:lvlJc w:val="left"/>
      <w:pPr>
        <w:tabs>
          <w:tab w:val="num" w:pos="6480"/>
        </w:tabs>
        <w:ind w:left="6480" w:hanging="360"/>
      </w:pPr>
      <w:rPr>
        <w:rFonts w:ascii="Wingdings" w:hAnsi="Wingdings"/>
      </w:rPr>
    </w:lvl>
  </w:abstractNum>
  <w:abstractNum w:abstractNumId="39" w15:restartNumberingAfterBreak="0">
    <w:nsid w:val="72725BF6"/>
    <w:multiLevelType w:val="hybridMultilevel"/>
    <w:tmpl w:val="72725BF6"/>
    <w:lvl w:ilvl="0" w:tplc="57C46C5A">
      <w:start w:val="1"/>
      <w:numFmt w:val="bullet"/>
      <w:lvlText w:val="o"/>
      <w:lvlJc w:val="left"/>
      <w:pPr>
        <w:tabs>
          <w:tab w:val="num" w:pos="720"/>
        </w:tabs>
        <w:ind w:left="720" w:hanging="360"/>
      </w:pPr>
      <w:rPr>
        <w:rFonts w:ascii="Courier New" w:hAnsi="Courier New"/>
      </w:rPr>
    </w:lvl>
    <w:lvl w:ilvl="1" w:tplc="5712A1B8">
      <w:start w:val="1"/>
      <w:numFmt w:val="bullet"/>
      <w:lvlText w:val="o"/>
      <w:lvlJc w:val="left"/>
      <w:pPr>
        <w:ind w:left="1440" w:hanging="360"/>
      </w:pPr>
      <w:rPr>
        <w:rFonts w:ascii="Courier New" w:hAnsi="Courier New"/>
      </w:rPr>
    </w:lvl>
    <w:lvl w:ilvl="2" w:tplc="ABB83D96">
      <w:start w:val="1"/>
      <w:numFmt w:val="bullet"/>
      <w:lvlText w:val=""/>
      <w:lvlJc w:val="left"/>
      <w:pPr>
        <w:tabs>
          <w:tab w:val="num" w:pos="2160"/>
        </w:tabs>
        <w:ind w:left="2160" w:hanging="360"/>
      </w:pPr>
      <w:rPr>
        <w:rFonts w:ascii="Wingdings" w:hAnsi="Wingdings"/>
      </w:rPr>
    </w:lvl>
    <w:lvl w:ilvl="3" w:tplc="3174AA56">
      <w:start w:val="1"/>
      <w:numFmt w:val="bullet"/>
      <w:lvlText w:val=""/>
      <w:lvlJc w:val="left"/>
      <w:pPr>
        <w:tabs>
          <w:tab w:val="num" w:pos="2880"/>
        </w:tabs>
        <w:ind w:left="2880" w:hanging="360"/>
      </w:pPr>
      <w:rPr>
        <w:rFonts w:ascii="Symbol" w:hAnsi="Symbol"/>
      </w:rPr>
    </w:lvl>
    <w:lvl w:ilvl="4" w:tplc="3C669FB0">
      <w:start w:val="1"/>
      <w:numFmt w:val="bullet"/>
      <w:lvlText w:val="o"/>
      <w:lvlJc w:val="left"/>
      <w:pPr>
        <w:tabs>
          <w:tab w:val="num" w:pos="3600"/>
        </w:tabs>
        <w:ind w:left="3600" w:hanging="360"/>
      </w:pPr>
      <w:rPr>
        <w:rFonts w:ascii="Courier New" w:hAnsi="Courier New"/>
      </w:rPr>
    </w:lvl>
    <w:lvl w:ilvl="5" w:tplc="B2E6C6AA">
      <w:start w:val="1"/>
      <w:numFmt w:val="bullet"/>
      <w:lvlText w:val=""/>
      <w:lvlJc w:val="left"/>
      <w:pPr>
        <w:tabs>
          <w:tab w:val="num" w:pos="4320"/>
        </w:tabs>
        <w:ind w:left="4320" w:hanging="360"/>
      </w:pPr>
      <w:rPr>
        <w:rFonts w:ascii="Wingdings" w:hAnsi="Wingdings"/>
      </w:rPr>
    </w:lvl>
    <w:lvl w:ilvl="6" w:tplc="E814D5A4">
      <w:start w:val="1"/>
      <w:numFmt w:val="bullet"/>
      <w:lvlText w:val=""/>
      <w:lvlJc w:val="left"/>
      <w:pPr>
        <w:tabs>
          <w:tab w:val="num" w:pos="5040"/>
        </w:tabs>
        <w:ind w:left="5040" w:hanging="360"/>
      </w:pPr>
      <w:rPr>
        <w:rFonts w:ascii="Symbol" w:hAnsi="Symbol"/>
      </w:rPr>
    </w:lvl>
    <w:lvl w:ilvl="7" w:tplc="AAE822A0">
      <w:start w:val="1"/>
      <w:numFmt w:val="bullet"/>
      <w:lvlText w:val="o"/>
      <w:lvlJc w:val="left"/>
      <w:pPr>
        <w:tabs>
          <w:tab w:val="num" w:pos="5760"/>
        </w:tabs>
        <w:ind w:left="5760" w:hanging="360"/>
      </w:pPr>
      <w:rPr>
        <w:rFonts w:ascii="Courier New" w:hAnsi="Courier New"/>
      </w:rPr>
    </w:lvl>
    <w:lvl w:ilvl="8" w:tplc="DAEC4802">
      <w:start w:val="1"/>
      <w:numFmt w:val="bullet"/>
      <w:lvlText w:val=""/>
      <w:lvlJc w:val="left"/>
      <w:pPr>
        <w:tabs>
          <w:tab w:val="num" w:pos="6480"/>
        </w:tabs>
        <w:ind w:left="6480" w:hanging="360"/>
      </w:pPr>
      <w:rPr>
        <w:rFonts w:ascii="Wingdings" w:hAnsi="Wingdings"/>
      </w:rPr>
    </w:lvl>
  </w:abstractNum>
  <w:abstractNum w:abstractNumId="40" w15:restartNumberingAfterBreak="0">
    <w:nsid w:val="72725BF7"/>
    <w:multiLevelType w:val="hybridMultilevel"/>
    <w:tmpl w:val="72725BF7"/>
    <w:lvl w:ilvl="0" w:tplc="F0EAE782">
      <w:start w:val="1"/>
      <w:numFmt w:val="bullet"/>
      <w:lvlText w:val="o"/>
      <w:lvlJc w:val="left"/>
      <w:pPr>
        <w:tabs>
          <w:tab w:val="num" w:pos="720"/>
        </w:tabs>
        <w:ind w:left="720" w:hanging="360"/>
      </w:pPr>
      <w:rPr>
        <w:rFonts w:ascii="Courier New" w:hAnsi="Courier New"/>
      </w:rPr>
    </w:lvl>
    <w:lvl w:ilvl="1" w:tplc="00F28398">
      <w:start w:val="1"/>
      <w:numFmt w:val="bullet"/>
      <w:lvlText w:val="o"/>
      <w:lvlJc w:val="left"/>
      <w:pPr>
        <w:ind w:left="1440" w:hanging="360"/>
      </w:pPr>
      <w:rPr>
        <w:rFonts w:ascii="Courier New" w:hAnsi="Courier New"/>
      </w:rPr>
    </w:lvl>
    <w:lvl w:ilvl="2" w:tplc="D1FE8BFE">
      <w:start w:val="1"/>
      <w:numFmt w:val="bullet"/>
      <w:lvlText w:val=""/>
      <w:lvlJc w:val="left"/>
      <w:pPr>
        <w:tabs>
          <w:tab w:val="num" w:pos="2160"/>
        </w:tabs>
        <w:ind w:left="2160" w:hanging="360"/>
      </w:pPr>
      <w:rPr>
        <w:rFonts w:ascii="Wingdings" w:hAnsi="Wingdings"/>
      </w:rPr>
    </w:lvl>
    <w:lvl w:ilvl="3" w:tplc="27BA9206">
      <w:start w:val="1"/>
      <w:numFmt w:val="bullet"/>
      <w:lvlText w:val=""/>
      <w:lvlJc w:val="left"/>
      <w:pPr>
        <w:tabs>
          <w:tab w:val="num" w:pos="2880"/>
        </w:tabs>
        <w:ind w:left="2880" w:hanging="360"/>
      </w:pPr>
      <w:rPr>
        <w:rFonts w:ascii="Symbol" w:hAnsi="Symbol"/>
      </w:rPr>
    </w:lvl>
    <w:lvl w:ilvl="4" w:tplc="714A8134">
      <w:start w:val="1"/>
      <w:numFmt w:val="bullet"/>
      <w:lvlText w:val="o"/>
      <w:lvlJc w:val="left"/>
      <w:pPr>
        <w:tabs>
          <w:tab w:val="num" w:pos="3600"/>
        </w:tabs>
        <w:ind w:left="3600" w:hanging="360"/>
      </w:pPr>
      <w:rPr>
        <w:rFonts w:ascii="Courier New" w:hAnsi="Courier New"/>
      </w:rPr>
    </w:lvl>
    <w:lvl w:ilvl="5" w:tplc="26D64414">
      <w:start w:val="1"/>
      <w:numFmt w:val="bullet"/>
      <w:lvlText w:val=""/>
      <w:lvlJc w:val="left"/>
      <w:pPr>
        <w:tabs>
          <w:tab w:val="num" w:pos="4320"/>
        </w:tabs>
        <w:ind w:left="4320" w:hanging="360"/>
      </w:pPr>
      <w:rPr>
        <w:rFonts w:ascii="Wingdings" w:hAnsi="Wingdings"/>
      </w:rPr>
    </w:lvl>
    <w:lvl w:ilvl="6" w:tplc="1AA6D06E">
      <w:start w:val="1"/>
      <w:numFmt w:val="bullet"/>
      <w:lvlText w:val=""/>
      <w:lvlJc w:val="left"/>
      <w:pPr>
        <w:tabs>
          <w:tab w:val="num" w:pos="5040"/>
        </w:tabs>
        <w:ind w:left="5040" w:hanging="360"/>
      </w:pPr>
      <w:rPr>
        <w:rFonts w:ascii="Symbol" w:hAnsi="Symbol"/>
      </w:rPr>
    </w:lvl>
    <w:lvl w:ilvl="7" w:tplc="AE8CA7E8">
      <w:start w:val="1"/>
      <w:numFmt w:val="bullet"/>
      <w:lvlText w:val="o"/>
      <w:lvlJc w:val="left"/>
      <w:pPr>
        <w:tabs>
          <w:tab w:val="num" w:pos="5760"/>
        </w:tabs>
        <w:ind w:left="5760" w:hanging="360"/>
      </w:pPr>
      <w:rPr>
        <w:rFonts w:ascii="Courier New" w:hAnsi="Courier New"/>
      </w:rPr>
    </w:lvl>
    <w:lvl w:ilvl="8" w:tplc="DD7209B4">
      <w:start w:val="1"/>
      <w:numFmt w:val="bullet"/>
      <w:lvlText w:val=""/>
      <w:lvlJc w:val="left"/>
      <w:pPr>
        <w:tabs>
          <w:tab w:val="num" w:pos="6480"/>
        </w:tabs>
        <w:ind w:left="6480" w:hanging="360"/>
      </w:pPr>
      <w:rPr>
        <w:rFonts w:ascii="Wingdings" w:hAnsi="Wingdings"/>
      </w:rPr>
    </w:lvl>
  </w:abstractNum>
  <w:abstractNum w:abstractNumId="41" w15:restartNumberingAfterBreak="0">
    <w:nsid w:val="72725BF8"/>
    <w:multiLevelType w:val="hybridMultilevel"/>
    <w:tmpl w:val="72725BF8"/>
    <w:lvl w:ilvl="0" w:tplc="679E9822">
      <w:start w:val="1"/>
      <w:numFmt w:val="bullet"/>
      <w:lvlText w:val="o"/>
      <w:lvlJc w:val="left"/>
      <w:pPr>
        <w:tabs>
          <w:tab w:val="num" w:pos="720"/>
        </w:tabs>
        <w:ind w:left="720" w:hanging="360"/>
      </w:pPr>
      <w:rPr>
        <w:rFonts w:ascii="Courier New" w:hAnsi="Courier New"/>
      </w:rPr>
    </w:lvl>
    <w:lvl w:ilvl="1" w:tplc="00BC9A7C">
      <w:start w:val="1"/>
      <w:numFmt w:val="bullet"/>
      <w:lvlText w:val="o"/>
      <w:lvlJc w:val="left"/>
      <w:pPr>
        <w:ind w:left="1440" w:hanging="360"/>
      </w:pPr>
      <w:rPr>
        <w:rFonts w:ascii="Courier New" w:hAnsi="Courier New"/>
      </w:rPr>
    </w:lvl>
    <w:lvl w:ilvl="2" w:tplc="35C677B8">
      <w:start w:val="1"/>
      <w:numFmt w:val="bullet"/>
      <w:lvlText w:val=""/>
      <w:lvlJc w:val="left"/>
      <w:pPr>
        <w:tabs>
          <w:tab w:val="num" w:pos="2160"/>
        </w:tabs>
        <w:ind w:left="2160" w:hanging="360"/>
      </w:pPr>
      <w:rPr>
        <w:rFonts w:ascii="Wingdings" w:hAnsi="Wingdings"/>
      </w:rPr>
    </w:lvl>
    <w:lvl w:ilvl="3" w:tplc="3586B886">
      <w:start w:val="1"/>
      <w:numFmt w:val="bullet"/>
      <w:lvlText w:val=""/>
      <w:lvlJc w:val="left"/>
      <w:pPr>
        <w:tabs>
          <w:tab w:val="num" w:pos="2880"/>
        </w:tabs>
        <w:ind w:left="2880" w:hanging="360"/>
      </w:pPr>
      <w:rPr>
        <w:rFonts w:ascii="Symbol" w:hAnsi="Symbol"/>
      </w:rPr>
    </w:lvl>
    <w:lvl w:ilvl="4" w:tplc="9140C558">
      <w:start w:val="1"/>
      <w:numFmt w:val="bullet"/>
      <w:lvlText w:val="o"/>
      <w:lvlJc w:val="left"/>
      <w:pPr>
        <w:tabs>
          <w:tab w:val="num" w:pos="3600"/>
        </w:tabs>
        <w:ind w:left="3600" w:hanging="360"/>
      </w:pPr>
      <w:rPr>
        <w:rFonts w:ascii="Courier New" w:hAnsi="Courier New"/>
      </w:rPr>
    </w:lvl>
    <w:lvl w:ilvl="5" w:tplc="4B9C3634">
      <w:start w:val="1"/>
      <w:numFmt w:val="bullet"/>
      <w:lvlText w:val=""/>
      <w:lvlJc w:val="left"/>
      <w:pPr>
        <w:tabs>
          <w:tab w:val="num" w:pos="4320"/>
        </w:tabs>
        <w:ind w:left="4320" w:hanging="360"/>
      </w:pPr>
      <w:rPr>
        <w:rFonts w:ascii="Wingdings" w:hAnsi="Wingdings"/>
      </w:rPr>
    </w:lvl>
    <w:lvl w:ilvl="6" w:tplc="E7BCA4F2">
      <w:start w:val="1"/>
      <w:numFmt w:val="bullet"/>
      <w:lvlText w:val=""/>
      <w:lvlJc w:val="left"/>
      <w:pPr>
        <w:tabs>
          <w:tab w:val="num" w:pos="5040"/>
        </w:tabs>
        <w:ind w:left="5040" w:hanging="360"/>
      </w:pPr>
      <w:rPr>
        <w:rFonts w:ascii="Symbol" w:hAnsi="Symbol"/>
      </w:rPr>
    </w:lvl>
    <w:lvl w:ilvl="7" w:tplc="66508DBA">
      <w:start w:val="1"/>
      <w:numFmt w:val="bullet"/>
      <w:lvlText w:val="o"/>
      <w:lvlJc w:val="left"/>
      <w:pPr>
        <w:tabs>
          <w:tab w:val="num" w:pos="5760"/>
        </w:tabs>
        <w:ind w:left="5760" w:hanging="360"/>
      </w:pPr>
      <w:rPr>
        <w:rFonts w:ascii="Courier New" w:hAnsi="Courier New"/>
      </w:rPr>
    </w:lvl>
    <w:lvl w:ilvl="8" w:tplc="83B67638">
      <w:start w:val="1"/>
      <w:numFmt w:val="bullet"/>
      <w:lvlText w:val=""/>
      <w:lvlJc w:val="left"/>
      <w:pPr>
        <w:tabs>
          <w:tab w:val="num" w:pos="6480"/>
        </w:tabs>
        <w:ind w:left="6480" w:hanging="360"/>
      </w:pPr>
      <w:rPr>
        <w:rFonts w:ascii="Wingdings" w:hAnsi="Wingdings"/>
      </w:rPr>
    </w:lvl>
  </w:abstractNum>
  <w:abstractNum w:abstractNumId="42" w15:restartNumberingAfterBreak="0">
    <w:nsid w:val="72725BF9"/>
    <w:multiLevelType w:val="hybridMultilevel"/>
    <w:tmpl w:val="72725BF9"/>
    <w:lvl w:ilvl="0" w:tplc="59BC1A62">
      <w:start w:val="1"/>
      <w:numFmt w:val="bullet"/>
      <w:lvlText w:val="o"/>
      <w:lvlJc w:val="left"/>
      <w:pPr>
        <w:tabs>
          <w:tab w:val="num" w:pos="720"/>
        </w:tabs>
        <w:ind w:left="720" w:hanging="360"/>
      </w:pPr>
      <w:rPr>
        <w:rFonts w:ascii="Courier New" w:hAnsi="Courier New"/>
      </w:rPr>
    </w:lvl>
    <w:lvl w:ilvl="1" w:tplc="79181A34">
      <w:start w:val="1"/>
      <w:numFmt w:val="bullet"/>
      <w:lvlText w:val="o"/>
      <w:lvlJc w:val="left"/>
      <w:pPr>
        <w:ind w:left="1440" w:hanging="360"/>
      </w:pPr>
      <w:rPr>
        <w:rFonts w:ascii="Courier New" w:hAnsi="Courier New"/>
      </w:rPr>
    </w:lvl>
    <w:lvl w:ilvl="2" w:tplc="9A8C5DDC">
      <w:start w:val="1"/>
      <w:numFmt w:val="bullet"/>
      <w:lvlText w:val=""/>
      <w:lvlJc w:val="left"/>
      <w:pPr>
        <w:tabs>
          <w:tab w:val="num" w:pos="2160"/>
        </w:tabs>
        <w:ind w:left="2160" w:hanging="360"/>
      </w:pPr>
      <w:rPr>
        <w:rFonts w:ascii="Wingdings" w:hAnsi="Wingdings"/>
      </w:rPr>
    </w:lvl>
    <w:lvl w:ilvl="3" w:tplc="49629938">
      <w:start w:val="1"/>
      <w:numFmt w:val="bullet"/>
      <w:lvlText w:val=""/>
      <w:lvlJc w:val="left"/>
      <w:pPr>
        <w:tabs>
          <w:tab w:val="num" w:pos="2880"/>
        </w:tabs>
        <w:ind w:left="2880" w:hanging="360"/>
      </w:pPr>
      <w:rPr>
        <w:rFonts w:ascii="Symbol" w:hAnsi="Symbol"/>
      </w:rPr>
    </w:lvl>
    <w:lvl w:ilvl="4" w:tplc="98D4A956">
      <w:start w:val="1"/>
      <w:numFmt w:val="bullet"/>
      <w:lvlText w:val="o"/>
      <w:lvlJc w:val="left"/>
      <w:pPr>
        <w:tabs>
          <w:tab w:val="num" w:pos="3600"/>
        </w:tabs>
        <w:ind w:left="3600" w:hanging="360"/>
      </w:pPr>
      <w:rPr>
        <w:rFonts w:ascii="Courier New" w:hAnsi="Courier New"/>
      </w:rPr>
    </w:lvl>
    <w:lvl w:ilvl="5" w:tplc="CB401258">
      <w:start w:val="1"/>
      <w:numFmt w:val="bullet"/>
      <w:lvlText w:val=""/>
      <w:lvlJc w:val="left"/>
      <w:pPr>
        <w:tabs>
          <w:tab w:val="num" w:pos="4320"/>
        </w:tabs>
        <w:ind w:left="4320" w:hanging="360"/>
      </w:pPr>
      <w:rPr>
        <w:rFonts w:ascii="Wingdings" w:hAnsi="Wingdings"/>
      </w:rPr>
    </w:lvl>
    <w:lvl w:ilvl="6" w:tplc="21FE5BDC">
      <w:start w:val="1"/>
      <w:numFmt w:val="bullet"/>
      <w:lvlText w:val=""/>
      <w:lvlJc w:val="left"/>
      <w:pPr>
        <w:tabs>
          <w:tab w:val="num" w:pos="5040"/>
        </w:tabs>
        <w:ind w:left="5040" w:hanging="360"/>
      </w:pPr>
      <w:rPr>
        <w:rFonts w:ascii="Symbol" w:hAnsi="Symbol"/>
      </w:rPr>
    </w:lvl>
    <w:lvl w:ilvl="7" w:tplc="5FB29A96">
      <w:start w:val="1"/>
      <w:numFmt w:val="bullet"/>
      <w:lvlText w:val="o"/>
      <w:lvlJc w:val="left"/>
      <w:pPr>
        <w:tabs>
          <w:tab w:val="num" w:pos="5760"/>
        </w:tabs>
        <w:ind w:left="5760" w:hanging="360"/>
      </w:pPr>
      <w:rPr>
        <w:rFonts w:ascii="Courier New" w:hAnsi="Courier New"/>
      </w:rPr>
    </w:lvl>
    <w:lvl w:ilvl="8" w:tplc="D8DAE45E">
      <w:start w:val="1"/>
      <w:numFmt w:val="bullet"/>
      <w:lvlText w:val=""/>
      <w:lvlJc w:val="left"/>
      <w:pPr>
        <w:tabs>
          <w:tab w:val="num" w:pos="6480"/>
        </w:tabs>
        <w:ind w:left="6480" w:hanging="360"/>
      </w:pPr>
      <w:rPr>
        <w:rFonts w:ascii="Wingdings" w:hAnsi="Wingdings"/>
      </w:rPr>
    </w:lvl>
  </w:abstractNum>
  <w:abstractNum w:abstractNumId="43" w15:restartNumberingAfterBreak="0">
    <w:nsid w:val="72725BFA"/>
    <w:multiLevelType w:val="hybridMultilevel"/>
    <w:tmpl w:val="72725BFA"/>
    <w:lvl w:ilvl="0" w:tplc="00DC4D82">
      <w:start w:val="1"/>
      <w:numFmt w:val="bullet"/>
      <w:lvlText w:val="o"/>
      <w:lvlJc w:val="left"/>
      <w:pPr>
        <w:tabs>
          <w:tab w:val="num" w:pos="720"/>
        </w:tabs>
        <w:ind w:left="720" w:hanging="360"/>
      </w:pPr>
      <w:rPr>
        <w:rFonts w:ascii="Courier New" w:hAnsi="Courier New"/>
      </w:rPr>
    </w:lvl>
    <w:lvl w:ilvl="1" w:tplc="DD98A242">
      <w:start w:val="1"/>
      <w:numFmt w:val="bullet"/>
      <w:lvlText w:val="o"/>
      <w:lvlJc w:val="left"/>
      <w:pPr>
        <w:ind w:left="1440" w:hanging="360"/>
      </w:pPr>
      <w:rPr>
        <w:rFonts w:ascii="Courier New" w:hAnsi="Courier New"/>
      </w:rPr>
    </w:lvl>
    <w:lvl w:ilvl="2" w:tplc="2C5633D4">
      <w:start w:val="1"/>
      <w:numFmt w:val="bullet"/>
      <w:lvlText w:val=""/>
      <w:lvlJc w:val="left"/>
      <w:pPr>
        <w:tabs>
          <w:tab w:val="num" w:pos="2160"/>
        </w:tabs>
        <w:ind w:left="2160" w:hanging="360"/>
      </w:pPr>
      <w:rPr>
        <w:rFonts w:ascii="Wingdings" w:hAnsi="Wingdings"/>
      </w:rPr>
    </w:lvl>
    <w:lvl w:ilvl="3" w:tplc="97F647AA">
      <w:start w:val="1"/>
      <w:numFmt w:val="bullet"/>
      <w:lvlText w:val=""/>
      <w:lvlJc w:val="left"/>
      <w:pPr>
        <w:tabs>
          <w:tab w:val="num" w:pos="2880"/>
        </w:tabs>
        <w:ind w:left="2880" w:hanging="360"/>
      </w:pPr>
      <w:rPr>
        <w:rFonts w:ascii="Symbol" w:hAnsi="Symbol"/>
      </w:rPr>
    </w:lvl>
    <w:lvl w:ilvl="4" w:tplc="B25AC098">
      <w:start w:val="1"/>
      <w:numFmt w:val="bullet"/>
      <w:lvlText w:val="o"/>
      <w:lvlJc w:val="left"/>
      <w:pPr>
        <w:tabs>
          <w:tab w:val="num" w:pos="3600"/>
        </w:tabs>
        <w:ind w:left="3600" w:hanging="360"/>
      </w:pPr>
      <w:rPr>
        <w:rFonts w:ascii="Courier New" w:hAnsi="Courier New"/>
      </w:rPr>
    </w:lvl>
    <w:lvl w:ilvl="5" w:tplc="26A86AFA">
      <w:start w:val="1"/>
      <w:numFmt w:val="bullet"/>
      <w:lvlText w:val=""/>
      <w:lvlJc w:val="left"/>
      <w:pPr>
        <w:tabs>
          <w:tab w:val="num" w:pos="4320"/>
        </w:tabs>
        <w:ind w:left="4320" w:hanging="360"/>
      </w:pPr>
      <w:rPr>
        <w:rFonts w:ascii="Wingdings" w:hAnsi="Wingdings"/>
      </w:rPr>
    </w:lvl>
    <w:lvl w:ilvl="6" w:tplc="8C425F16">
      <w:start w:val="1"/>
      <w:numFmt w:val="bullet"/>
      <w:lvlText w:val=""/>
      <w:lvlJc w:val="left"/>
      <w:pPr>
        <w:tabs>
          <w:tab w:val="num" w:pos="5040"/>
        </w:tabs>
        <w:ind w:left="5040" w:hanging="360"/>
      </w:pPr>
      <w:rPr>
        <w:rFonts w:ascii="Symbol" w:hAnsi="Symbol"/>
      </w:rPr>
    </w:lvl>
    <w:lvl w:ilvl="7" w:tplc="547696F2">
      <w:start w:val="1"/>
      <w:numFmt w:val="bullet"/>
      <w:lvlText w:val="o"/>
      <w:lvlJc w:val="left"/>
      <w:pPr>
        <w:tabs>
          <w:tab w:val="num" w:pos="5760"/>
        </w:tabs>
        <w:ind w:left="5760" w:hanging="360"/>
      </w:pPr>
      <w:rPr>
        <w:rFonts w:ascii="Courier New" w:hAnsi="Courier New"/>
      </w:rPr>
    </w:lvl>
    <w:lvl w:ilvl="8" w:tplc="53788E40">
      <w:start w:val="1"/>
      <w:numFmt w:val="bullet"/>
      <w:lvlText w:val=""/>
      <w:lvlJc w:val="left"/>
      <w:pPr>
        <w:tabs>
          <w:tab w:val="num" w:pos="6480"/>
        </w:tabs>
        <w:ind w:left="6480" w:hanging="360"/>
      </w:pPr>
      <w:rPr>
        <w:rFonts w:ascii="Wingdings" w:hAnsi="Wingdings"/>
      </w:rPr>
    </w:lvl>
  </w:abstractNum>
  <w:abstractNum w:abstractNumId="44" w15:restartNumberingAfterBreak="0">
    <w:nsid w:val="72725BFB"/>
    <w:multiLevelType w:val="hybridMultilevel"/>
    <w:tmpl w:val="72725BFB"/>
    <w:lvl w:ilvl="0" w:tplc="F22ACE3C">
      <w:start w:val="1"/>
      <w:numFmt w:val="bullet"/>
      <w:lvlText w:val="o"/>
      <w:lvlJc w:val="left"/>
      <w:pPr>
        <w:tabs>
          <w:tab w:val="num" w:pos="720"/>
        </w:tabs>
        <w:ind w:left="720" w:hanging="360"/>
      </w:pPr>
      <w:rPr>
        <w:rFonts w:ascii="Courier New" w:hAnsi="Courier New"/>
      </w:rPr>
    </w:lvl>
    <w:lvl w:ilvl="1" w:tplc="70C829B0">
      <w:start w:val="1"/>
      <w:numFmt w:val="bullet"/>
      <w:lvlText w:val="o"/>
      <w:lvlJc w:val="left"/>
      <w:pPr>
        <w:ind w:left="1440" w:hanging="360"/>
      </w:pPr>
      <w:rPr>
        <w:rFonts w:ascii="Courier New" w:hAnsi="Courier New"/>
      </w:rPr>
    </w:lvl>
    <w:lvl w:ilvl="2" w:tplc="91AA9328">
      <w:start w:val="1"/>
      <w:numFmt w:val="bullet"/>
      <w:lvlText w:val=""/>
      <w:lvlJc w:val="left"/>
      <w:pPr>
        <w:tabs>
          <w:tab w:val="num" w:pos="2160"/>
        </w:tabs>
        <w:ind w:left="2160" w:hanging="360"/>
      </w:pPr>
      <w:rPr>
        <w:rFonts w:ascii="Wingdings" w:hAnsi="Wingdings"/>
      </w:rPr>
    </w:lvl>
    <w:lvl w:ilvl="3" w:tplc="CE2E4B96">
      <w:start w:val="1"/>
      <w:numFmt w:val="bullet"/>
      <w:lvlText w:val=""/>
      <w:lvlJc w:val="left"/>
      <w:pPr>
        <w:tabs>
          <w:tab w:val="num" w:pos="2880"/>
        </w:tabs>
        <w:ind w:left="2880" w:hanging="360"/>
      </w:pPr>
      <w:rPr>
        <w:rFonts w:ascii="Symbol" w:hAnsi="Symbol"/>
      </w:rPr>
    </w:lvl>
    <w:lvl w:ilvl="4" w:tplc="333031DE">
      <w:start w:val="1"/>
      <w:numFmt w:val="bullet"/>
      <w:lvlText w:val="o"/>
      <w:lvlJc w:val="left"/>
      <w:pPr>
        <w:tabs>
          <w:tab w:val="num" w:pos="3600"/>
        </w:tabs>
        <w:ind w:left="3600" w:hanging="360"/>
      </w:pPr>
      <w:rPr>
        <w:rFonts w:ascii="Courier New" w:hAnsi="Courier New"/>
      </w:rPr>
    </w:lvl>
    <w:lvl w:ilvl="5" w:tplc="97482D6C">
      <w:start w:val="1"/>
      <w:numFmt w:val="bullet"/>
      <w:lvlText w:val=""/>
      <w:lvlJc w:val="left"/>
      <w:pPr>
        <w:tabs>
          <w:tab w:val="num" w:pos="4320"/>
        </w:tabs>
        <w:ind w:left="4320" w:hanging="360"/>
      </w:pPr>
      <w:rPr>
        <w:rFonts w:ascii="Wingdings" w:hAnsi="Wingdings"/>
      </w:rPr>
    </w:lvl>
    <w:lvl w:ilvl="6" w:tplc="15305496">
      <w:start w:val="1"/>
      <w:numFmt w:val="bullet"/>
      <w:lvlText w:val=""/>
      <w:lvlJc w:val="left"/>
      <w:pPr>
        <w:tabs>
          <w:tab w:val="num" w:pos="5040"/>
        </w:tabs>
        <w:ind w:left="5040" w:hanging="360"/>
      </w:pPr>
      <w:rPr>
        <w:rFonts w:ascii="Symbol" w:hAnsi="Symbol"/>
      </w:rPr>
    </w:lvl>
    <w:lvl w:ilvl="7" w:tplc="6F102EE8">
      <w:start w:val="1"/>
      <w:numFmt w:val="bullet"/>
      <w:lvlText w:val="o"/>
      <w:lvlJc w:val="left"/>
      <w:pPr>
        <w:tabs>
          <w:tab w:val="num" w:pos="5760"/>
        </w:tabs>
        <w:ind w:left="5760" w:hanging="360"/>
      </w:pPr>
      <w:rPr>
        <w:rFonts w:ascii="Courier New" w:hAnsi="Courier New"/>
      </w:rPr>
    </w:lvl>
    <w:lvl w:ilvl="8" w:tplc="C9429608">
      <w:start w:val="1"/>
      <w:numFmt w:val="bullet"/>
      <w:lvlText w:val=""/>
      <w:lvlJc w:val="left"/>
      <w:pPr>
        <w:tabs>
          <w:tab w:val="num" w:pos="6480"/>
        </w:tabs>
        <w:ind w:left="6480" w:hanging="360"/>
      </w:pPr>
      <w:rPr>
        <w:rFonts w:ascii="Wingdings" w:hAnsi="Wingdings"/>
      </w:rPr>
    </w:lvl>
  </w:abstractNum>
  <w:abstractNum w:abstractNumId="45" w15:restartNumberingAfterBreak="0">
    <w:nsid w:val="72725BFC"/>
    <w:multiLevelType w:val="hybridMultilevel"/>
    <w:tmpl w:val="72725BFC"/>
    <w:lvl w:ilvl="0" w:tplc="3536B764">
      <w:start w:val="1"/>
      <w:numFmt w:val="bullet"/>
      <w:lvlText w:val="o"/>
      <w:lvlJc w:val="left"/>
      <w:pPr>
        <w:tabs>
          <w:tab w:val="num" w:pos="720"/>
        </w:tabs>
        <w:ind w:left="720" w:hanging="360"/>
      </w:pPr>
      <w:rPr>
        <w:rFonts w:ascii="Courier New" w:hAnsi="Courier New"/>
      </w:rPr>
    </w:lvl>
    <w:lvl w:ilvl="1" w:tplc="04D0F1B2">
      <w:start w:val="1"/>
      <w:numFmt w:val="bullet"/>
      <w:lvlText w:val="o"/>
      <w:lvlJc w:val="left"/>
      <w:pPr>
        <w:ind w:left="1440" w:hanging="360"/>
      </w:pPr>
      <w:rPr>
        <w:rFonts w:ascii="Courier New" w:hAnsi="Courier New"/>
      </w:rPr>
    </w:lvl>
    <w:lvl w:ilvl="2" w:tplc="EA7ACBB0">
      <w:start w:val="1"/>
      <w:numFmt w:val="bullet"/>
      <w:lvlText w:val=""/>
      <w:lvlJc w:val="left"/>
      <w:pPr>
        <w:tabs>
          <w:tab w:val="num" w:pos="2160"/>
        </w:tabs>
        <w:ind w:left="2160" w:hanging="360"/>
      </w:pPr>
      <w:rPr>
        <w:rFonts w:ascii="Wingdings" w:hAnsi="Wingdings"/>
      </w:rPr>
    </w:lvl>
    <w:lvl w:ilvl="3" w:tplc="C276B82A">
      <w:start w:val="1"/>
      <w:numFmt w:val="bullet"/>
      <w:lvlText w:val=""/>
      <w:lvlJc w:val="left"/>
      <w:pPr>
        <w:tabs>
          <w:tab w:val="num" w:pos="2880"/>
        </w:tabs>
        <w:ind w:left="2880" w:hanging="360"/>
      </w:pPr>
      <w:rPr>
        <w:rFonts w:ascii="Symbol" w:hAnsi="Symbol"/>
      </w:rPr>
    </w:lvl>
    <w:lvl w:ilvl="4" w:tplc="AB2090B8">
      <w:start w:val="1"/>
      <w:numFmt w:val="bullet"/>
      <w:lvlText w:val="o"/>
      <w:lvlJc w:val="left"/>
      <w:pPr>
        <w:tabs>
          <w:tab w:val="num" w:pos="3600"/>
        </w:tabs>
        <w:ind w:left="3600" w:hanging="360"/>
      </w:pPr>
      <w:rPr>
        <w:rFonts w:ascii="Courier New" w:hAnsi="Courier New"/>
      </w:rPr>
    </w:lvl>
    <w:lvl w:ilvl="5" w:tplc="7EB459AC">
      <w:start w:val="1"/>
      <w:numFmt w:val="bullet"/>
      <w:lvlText w:val=""/>
      <w:lvlJc w:val="left"/>
      <w:pPr>
        <w:tabs>
          <w:tab w:val="num" w:pos="4320"/>
        </w:tabs>
        <w:ind w:left="4320" w:hanging="360"/>
      </w:pPr>
      <w:rPr>
        <w:rFonts w:ascii="Wingdings" w:hAnsi="Wingdings"/>
      </w:rPr>
    </w:lvl>
    <w:lvl w:ilvl="6" w:tplc="797E6542">
      <w:start w:val="1"/>
      <w:numFmt w:val="bullet"/>
      <w:lvlText w:val=""/>
      <w:lvlJc w:val="left"/>
      <w:pPr>
        <w:tabs>
          <w:tab w:val="num" w:pos="5040"/>
        </w:tabs>
        <w:ind w:left="5040" w:hanging="360"/>
      </w:pPr>
      <w:rPr>
        <w:rFonts w:ascii="Symbol" w:hAnsi="Symbol"/>
      </w:rPr>
    </w:lvl>
    <w:lvl w:ilvl="7" w:tplc="2A3E0898">
      <w:start w:val="1"/>
      <w:numFmt w:val="bullet"/>
      <w:lvlText w:val="o"/>
      <w:lvlJc w:val="left"/>
      <w:pPr>
        <w:tabs>
          <w:tab w:val="num" w:pos="5760"/>
        </w:tabs>
        <w:ind w:left="5760" w:hanging="360"/>
      </w:pPr>
      <w:rPr>
        <w:rFonts w:ascii="Courier New" w:hAnsi="Courier New"/>
      </w:rPr>
    </w:lvl>
    <w:lvl w:ilvl="8" w:tplc="07128418">
      <w:start w:val="1"/>
      <w:numFmt w:val="bullet"/>
      <w:lvlText w:val=""/>
      <w:lvlJc w:val="left"/>
      <w:pPr>
        <w:tabs>
          <w:tab w:val="num" w:pos="6480"/>
        </w:tabs>
        <w:ind w:left="6480" w:hanging="360"/>
      </w:pPr>
      <w:rPr>
        <w:rFonts w:ascii="Wingdings" w:hAnsi="Wingdings"/>
      </w:rPr>
    </w:lvl>
  </w:abstractNum>
  <w:abstractNum w:abstractNumId="46" w15:restartNumberingAfterBreak="0">
    <w:nsid w:val="72725BFD"/>
    <w:multiLevelType w:val="hybridMultilevel"/>
    <w:tmpl w:val="72725BFD"/>
    <w:lvl w:ilvl="0" w:tplc="B85E9DA2">
      <w:start w:val="1"/>
      <w:numFmt w:val="bullet"/>
      <w:lvlText w:val=""/>
      <w:lvlJc w:val="left"/>
      <w:pPr>
        <w:ind w:left="720" w:hanging="360"/>
      </w:pPr>
      <w:rPr>
        <w:rFonts w:ascii="Symbol" w:hAnsi="Symbol"/>
      </w:rPr>
    </w:lvl>
    <w:lvl w:ilvl="1" w:tplc="C6F64388">
      <w:start w:val="1"/>
      <w:numFmt w:val="bullet"/>
      <w:lvlText w:val="o"/>
      <w:lvlJc w:val="left"/>
      <w:pPr>
        <w:tabs>
          <w:tab w:val="num" w:pos="1440"/>
        </w:tabs>
        <w:ind w:left="1440" w:hanging="360"/>
      </w:pPr>
      <w:rPr>
        <w:rFonts w:ascii="Courier New" w:hAnsi="Courier New"/>
      </w:rPr>
    </w:lvl>
    <w:lvl w:ilvl="2" w:tplc="4DFE74F4">
      <w:start w:val="1"/>
      <w:numFmt w:val="bullet"/>
      <w:lvlText w:val=""/>
      <w:lvlJc w:val="left"/>
      <w:pPr>
        <w:tabs>
          <w:tab w:val="num" w:pos="2160"/>
        </w:tabs>
        <w:ind w:left="2160" w:hanging="360"/>
      </w:pPr>
      <w:rPr>
        <w:rFonts w:ascii="Wingdings" w:hAnsi="Wingdings"/>
      </w:rPr>
    </w:lvl>
    <w:lvl w:ilvl="3" w:tplc="4454B7FA">
      <w:start w:val="1"/>
      <w:numFmt w:val="bullet"/>
      <w:lvlText w:val=""/>
      <w:lvlJc w:val="left"/>
      <w:pPr>
        <w:tabs>
          <w:tab w:val="num" w:pos="2880"/>
        </w:tabs>
        <w:ind w:left="2880" w:hanging="360"/>
      </w:pPr>
      <w:rPr>
        <w:rFonts w:ascii="Symbol" w:hAnsi="Symbol"/>
      </w:rPr>
    </w:lvl>
    <w:lvl w:ilvl="4" w:tplc="74F448E2">
      <w:start w:val="1"/>
      <w:numFmt w:val="bullet"/>
      <w:lvlText w:val="o"/>
      <w:lvlJc w:val="left"/>
      <w:pPr>
        <w:tabs>
          <w:tab w:val="num" w:pos="3600"/>
        </w:tabs>
        <w:ind w:left="3600" w:hanging="360"/>
      </w:pPr>
      <w:rPr>
        <w:rFonts w:ascii="Courier New" w:hAnsi="Courier New"/>
      </w:rPr>
    </w:lvl>
    <w:lvl w:ilvl="5" w:tplc="66E01B3C">
      <w:start w:val="1"/>
      <w:numFmt w:val="bullet"/>
      <w:lvlText w:val=""/>
      <w:lvlJc w:val="left"/>
      <w:pPr>
        <w:tabs>
          <w:tab w:val="num" w:pos="4320"/>
        </w:tabs>
        <w:ind w:left="4320" w:hanging="360"/>
      </w:pPr>
      <w:rPr>
        <w:rFonts w:ascii="Wingdings" w:hAnsi="Wingdings"/>
      </w:rPr>
    </w:lvl>
    <w:lvl w:ilvl="6" w:tplc="3EE6881C">
      <w:start w:val="1"/>
      <w:numFmt w:val="bullet"/>
      <w:lvlText w:val=""/>
      <w:lvlJc w:val="left"/>
      <w:pPr>
        <w:tabs>
          <w:tab w:val="num" w:pos="5040"/>
        </w:tabs>
        <w:ind w:left="5040" w:hanging="360"/>
      </w:pPr>
      <w:rPr>
        <w:rFonts w:ascii="Symbol" w:hAnsi="Symbol"/>
      </w:rPr>
    </w:lvl>
    <w:lvl w:ilvl="7" w:tplc="18B098CA">
      <w:start w:val="1"/>
      <w:numFmt w:val="bullet"/>
      <w:lvlText w:val="o"/>
      <w:lvlJc w:val="left"/>
      <w:pPr>
        <w:tabs>
          <w:tab w:val="num" w:pos="5760"/>
        </w:tabs>
        <w:ind w:left="5760" w:hanging="360"/>
      </w:pPr>
      <w:rPr>
        <w:rFonts w:ascii="Courier New" w:hAnsi="Courier New"/>
      </w:rPr>
    </w:lvl>
    <w:lvl w:ilvl="8" w:tplc="17A6ADBA">
      <w:start w:val="1"/>
      <w:numFmt w:val="bullet"/>
      <w:lvlText w:val=""/>
      <w:lvlJc w:val="left"/>
      <w:pPr>
        <w:tabs>
          <w:tab w:val="num" w:pos="6480"/>
        </w:tabs>
        <w:ind w:left="6480" w:hanging="360"/>
      </w:pPr>
      <w:rPr>
        <w:rFonts w:ascii="Wingdings" w:hAnsi="Wingdings"/>
      </w:rPr>
    </w:lvl>
  </w:abstractNum>
  <w:abstractNum w:abstractNumId="47" w15:restartNumberingAfterBreak="0">
    <w:nsid w:val="72725BFE"/>
    <w:multiLevelType w:val="hybridMultilevel"/>
    <w:tmpl w:val="72725BFE"/>
    <w:lvl w:ilvl="0" w:tplc="9306B66E">
      <w:start w:val="1"/>
      <w:numFmt w:val="bullet"/>
      <w:lvlText w:val=""/>
      <w:lvlJc w:val="left"/>
      <w:pPr>
        <w:ind w:left="720" w:hanging="360"/>
      </w:pPr>
      <w:rPr>
        <w:rFonts w:ascii="Symbol" w:hAnsi="Symbol"/>
      </w:rPr>
    </w:lvl>
    <w:lvl w:ilvl="1" w:tplc="198A3BDE">
      <w:start w:val="1"/>
      <w:numFmt w:val="bullet"/>
      <w:lvlText w:val="o"/>
      <w:lvlJc w:val="left"/>
      <w:pPr>
        <w:tabs>
          <w:tab w:val="num" w:pos="1440"/>
        </w:tabs>
        <w:ind w:left="1440" w:hanging="360"/>
      </w:pPr>
      <w:rPr>
        <w:rFonts w:ascii="Courier New" w:hAnsi="Courier New"/>
      </w:rPr>
    </w:lvl>
    <w:lvl w:ilvl="2" w:tplc="2382B8D6">
      <w:start w:val="1"/>
      <w:numFmt w:val="bullet"/>
      <w:lvlText w:val=""/>
      <w:lvlJc w:val="left"/>
      <w:pPr>
        <w:tabs>
          <w:tab w:val="num" w:pos="2160"/>
        </w:tabs>
        <w:ind w:left="2160" w:hanging="360"/>
      </w:pPr>
      <w:rPr>
        <w:rFonts w:ascii="Wingdings" w:hAnsi="Wingdings"/>
      </w:rPr>
    </w:lvl>
    <w:lvl w:ilvl="3" w:tplc="64604838">
      <w:start w:val="1"/>
      <w:numFmt w:val="bullet"/>
      <w:lvlText w:val=""/>
      <w:lvlJc w:val="left"/>
      <w:pPr>
        <w:tabs>
          <w:tab w:val="num" w:pos="2880"/>
        </w:tabs>
        <w:ind w:left="2880" w:hanging="360"/>
      </w:pPr>
      <w:rPr>
        <w:rFonts w:ascii="Symbol" w:hAnsi="Symbol"/>
      </w:rPr>
    </w:lvl>
    <w:lvl w:ilvl="4" w:tplc="22AC93DE">
      <w:start w:val="1"/>
      <w:numFmt w:val="bullet"/>
      <w:lvlText w:val="o"/>
      <w:lvlJc w:val="left"/>
      <w:pPr>
        <w:tabs>
          <w:tab w:val="num" w:pos="3600"/>
        </w:tabs>
        <w:ind w:left="3600" w:hanging="360"/>
      </w:pPr>
      <w:rPr>
        <w:rFonts w:ascii="Courier New" w:hAnsi="Courier New"/>
      </w:rPr>
    </w:lvl>
    <w:lvl w:ilvl="5" w:tplc="30606030">
      <w:start w:val="1"/>
      <w:numFmt w:val="bullet"/>
      <w:lvlText w:val=""/>
      <w:lvlJc w:val="left"/>
      <w:pPr>
        <w:tabs>
          <w:tab w:val="num" w:pos="4320"/>
        </w:tabs>
        <w:ind w:left="4320" w:hanging="360"/>
      </w:pPr>
      <w:rPr>
        <w:rFonts w:ascii="Wingdings" w:hAnsi="Wingdings"/>
      </w:rPr>
    </w:lvl>
    <w:lvl w:ilvl="6" w:tplc="89723E20">
      <w:start w:val="1"/>
      <w:numFmt w:val="bullet"/>
      <w:lvlText w:val=""/>
      <w:lvlJc w:val="left"/>
      <w:pPr>
        <w:tabs>
          <w:tab w:val="num" w:pos="5040"/>
        </w:tabs>
        <w:ind w:left="5040" w:hanging="360"/>
      </w:pPr>
      <w:rPr>
        <w:rFonts w:ascii="Symbol" w:hAnsi="Symbol"/>
      </w:rPr>
    </w:lvl>
    <w:lvl w:ilvl="7" w:tplc="AB6CCD26">
      <w:start w:val="1"/>
      <w:numFmt w:val="bullet"/>
      <w:lvlText w:val="o"/>
      <w:lvlJc w:val="left"/>
      <w:pPr>
        <w:tabs>
          <w:tab w:val="num" w:pos="5760"/>
        </w:tabs>
        <w:ind w:left="5760" w:hanging="360"/>
      </w:pPr>
      <w:rPr>
        <w:rFonts w:ascii="Courier New" w:hAnsi="Courier New"/>
      </w:rPr>
    </w:lvl>
    <w:lvl w:ilvl="8" w:tplc="AFB64DA4">
      <w:start w:val="1"/>
      <w:numFmt w:val="bullet"/>
      <w:lvlText w:val=""/>
      <w:lvlJc w:val="left"/>
      <w:pPr>
        <w:tabs>
          <w:tab w:val="num" w:pos="6480"/>
        </w:tabs>
        <w:ind w:left="6480" w:hanging="360"/>
      </w:pPr>
      <w:rPr>
        <w:rFonts w:ascii="Wingdings" w:hAnsi="Wingdings"/>
      </w:rPr>
    </w:lvl>
  </w:abstractNum>
  <w:abstractNum w:abstractNumId="48" w15:restartNumberingAfterBreak="0">
    <w:nsid w:val="7409586F"/>
    <w:multiLevelType w:val="hybridMultilevel"/>
    <w:tmpl w:val="229ADD62"/>
    <w:lvl w:ilvl="0" w:tplc="A7CE0FAA">
      <w:start w:val="1"/>
      <w:numFmt w:val="bullet"/>
      <w:lvlText w:val=""/>
      <w:lvlJc w:val="left"/>
      <w:pPr>
        <w:ind w:left="720" w:hanging="360"/>
      </w:pPr>
      <w:rPr>
        <w:rFonts w:ascii="Symbol" w:hAnsi="Symbol" w:hint="default"/>
      </w:rPr>
    </w:lvl>
    <w:lvl w:ilvl="1" w:tplc="2EE4683E">
      <w:start w:val="1"/>
      <w:numFmt w:val="bullet"/>
      <w:lvlText w:val="-"/>
      <w:lvlJc w:val="left"/>
      <w:pPr>
        <w:ind w:left="1440" w:hanging="360"/>
      </w:pPr>
      <w:rPr>
        <w:rFonts w:ascii="Century Gothic" w:hAnsi="Century Gothic" w:hint="default"/>
      </w:rPr>
    </w:lvl>
    <w:lvl w:ilvl="2" w:tplc="8BD03C1E" w:tentative="1">
      <w:start w:val="1"/>
      <w:numFmt w:val="bullet"/>
      <w:lvlText w:val=""/>
      <w:lvlJc w:val="left"/>
      <w:pPr>
        <w:ind w:left="2160" w:hanging="360"/>
      </w:pPr>
      <w:rPr>
        <w:rFonts w:ascii="Wingdings" w:hAnsi="Wingdings" w:hint="default"/>
      </w:rPr>
    </w:lvl>
    <w:lvl w:ilvl="3" w:tplc="C3CC1AA6" w:tentative="1">
      <w:start w:val="1"/>
      <w:numFmt w:val="bullet"/>
      <w:lvlText w:val=""/>
      <w:lvlJc w:val="left"/>
      <w:pPr>
        <w:ind w:left="2880" w:hanging="360"/>
      </w:pPr>
      <w:rPr>
        <w:rFonts w:ascii="Symbol" w:hAnsi="Symbol" w:hint="default"/>
      </w:rPr>
    </w:lvl>
    <w:lvl w:ilvl="4" w:tplc="97D43912" w:tentative="1">
      <w:start w:val="1"/>
      <w:numFmt w:val="bullet"/>
      <w:lvlText w:val="o"/>
      <w:lvlJc w:val="left"/>
      <w:pPr>
        <w:ind w:left="3600" w:hanging="360"/>
      </w:pPr>
      <w:rPr>
        <w:rFonts w:ascii="Courier New" w:hAnsi="Courier New" w:cs="Courier New" w:hint="default"/>
      </w:rPr>
    </w:lvl>
    <w:lvl w:ilvl="5" w:tplc="CF465CA4" w:tentative="1">
      <w:start w:val="1"/>
      <w:numFmt w:val="bullet"/>
      <w:lvlText w:val=""/>
      <w:lvlJc w:val="left"/>
      <w:pPr>
        <w:ind w:left="4320" w:hanging="360"/>
      </w:pPr>
      <w:rPr>
        <w:rFonts w:ascii="Wingdings" w:hAnsi="Wingdings" w:hint="default"/>
      </w:rPr>
    </w:lvl>
    <w:lvl w:ilvl="6" w:tplc="758E3E44" w:tentative="1">
      <w:start w:val="1"/>
      <w:numFmt w:val="bullet"/>
      <w:lvlText w:val=""/>
      <w:lvlJc w:val="left"/>
      <w:pPr>
        <w:ind w:left="5040" w:hanging="360"/>
      </w:pPr>
      <w:rPr>
        <w:rFonts w:ascii="Symbol" w:hAnsi="Symbol" w:hint="default"/>
      </w:rPr>
    </w:lvl>
    <w:lvl w:ilvl="7" w:tplc="05587CF2" w:tentative="1">
      <w:start w:val="1"/>
      <w:numFmt w:val="bullet"/>
      <w:lvlText w:val="o"/>
      <w:lvlJc w:val="left"/>
      <w:pPr>
        <w:ind w:left="5760" w:hanging="360"/>
      </w:pPr>
      <w:rPr>
        <w:rFonts w:ascii="Courier New" w:hAnsi="Courier New" w:cs="Courier New" w:hint="default"/>
      </w:rPr>
    </w:lvl>
    <w:lvl w:ilvl="8" w:tplc="EADCB982" w:tentative="1">
      <w:start w:val="1"/>
      <w:numFmt w:val="bullet"/>
      <w:lvlText w:val=""/>
      <w:lvlJc w:val="left"/>
      <w:pPr>
        <w:ind w:left="6480" w:hanging="360"/>
      </w:pPr>
      <w:rPr>
        <w:rFonts w:ascii="Wingdings" w:hAnsi="Wingdings" w:hint="default"/>
      </w:rPr>
    </w:lvl>
  </w:abstractNum>
  <w:abstractNum w:abstractNumId="49" w15:restartNumberingAfterBreak="0">
    <w:nsid w:val="77F67250"/>
    <w:multiLevelType w:val="hybridMultilevel"/>
    <w:tmpl w:val="4C9C74B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7E6A8160"/>
    <w:multiLevelType w:val="hybridMultilevel"/>
    <w:tmpl w:val="72725BF5"/>
    <w:lvl w:ilvl="0" w:tplc="106C4B9C">
      <w:start w:val="1"/>
      <w:numFmt w:val="bullet"/>
      <w:lvlText w:val="o"/>
      <w:lvlJc w:val="left"/>
      <w:pPr>
        <w:tabs>
          <w:tab w:val="num" w:pos="720"/>
        </w:tabs>
        <w:ind w:left="720" w:hanging="360"/>
      </w:pPr>
      <w:rPr>
        <w:rFonts w:ascii="Courier New" w:hAnsi="Courier New"/>
      </w:rPr>
    </w:lvl>
    <w:lvl w:ilvl="1" w:tplc="011831A0">
      <w:start w:val="1"/>
      <w:numFmt w:val="bullet"/>
      <w:lvlText w:val="o"/>
      <w:lvlJc w:val="left"/>
      <w:pPr>
        <w:ind w:left="1440" w:hanging="360"/>
      </w:pPr>
      <w:rPr>
        <w:rFonts w:ascii="Courier New" w:hAnsi="Courier New"/>
      </w:rPr>
    </w:lvl>
    <w:lvl w:ilvl="2" w:tplc="33F0FE82">
      <w:start w:val="1"/>
      <w:numFmt w:val="bullet"/>
      <w:lvlText w:val=""/>
      <w:lvlJc w:val="left"/>
      <w:pPr>
        <w:tabs>
          <w:tab w:val="num" w:pos="2160"/>
        </w:tabs>
        <w:ind w:left="2160" w:hanging="360"/>
      </w:pPr>
      <w:rPr>
        <w:rFonts w:ascii="Wingdings" w:hAnsi="Wingdings"/>
      </w:rPr>
    </w:lvl>
    <w:lvl w:ilvl="3" w:tplc="67F0F350">
      <w:start w:val="1"/>
      <w:numFmt w:val="bullet"/>
      <w:lvlText w:val=""/>
      <w:lvlJc w:val="left"/>
      <w:pPr>
        <w:tabs>
          <w:tab w:val="num" w:pos="2880"/>
        </w:tabs>
        <w:ind w:left="2880" w:hanging="360"/>
      </w:pPr>
      <w:rPr>
        <w:rFonts w:ascii="Symbol" w:hAnsi="Symbol"/>
      </w:rPr>
    </w:lvl>
    <w:lvl w:ilvl="4" w:tplc="EDB83D62">
      <w:start w:val="1"/>
      <w:numFmt w:val="bullet"/>
      <w:lvlText w:val="o"/>
      <w:lvlJc w:val="left"/>
      <w:pPr>
        <w:tabs>
          <w:tab w:val="num" w:pos="3600"/>
        </w:tabs>
        <w:ind w:left="3600" w:hanging="360"/>
      </w:pPr>
      <w:rPr>
        <w:rFonts w:ascii="Courier New" w:hAnsi="Courier New"/>
      </w:rPr>
    </w:lvl>
    <w:lvl w:ilvl="5" w:tplc="4706246C">
      <w:start w:val="1"/>
      <w:numFmt w:val="bullet"/>
      <w:lvlText w:val=""/>
      <w:lvlJc w:val="left"/>
      <w:pPr>
        <w:tabs>
          <w:tab w:val="num" w:pos="4320"/>
        </w:tabs>
        <w:ind w:left="4320" w:hanging="360"/>
      </w:pPr>
      <w:rPr>
        <w:rFonts w:ascii="Wingdings" w:hAnsi="Wingdings"/>
      </w:rPr>
    </w:lvl>
    <w:lvl w:ilvl="6" w:tplc="A28C3E78">
      <w:start w:val="1"/>
      <w:numFmt w:val="bullet"/>
      <w:lvlText w:val=""/>
      <w:lvlJc w:val="left"/>
      <w:pPr>
        <w:tabs>
          <w:tab w:val="num" w:pos="5040"/>
        </w:tabs>
        <w:ind w:left="5040" w:hanging="360"/>
      </w:pPr>
      <w:rPr>
        <w:rFonts w:ascii="Symbol" w:hAnsi="Symbol"/>
      </w:rPr>
    </w:lvl>
    <w:lvl w:ilvl="7" w:tplc="E418160A">
      <w:start w:val="1"/>
      <w:numFmt w:val="bullet"/>
      <w:lvlText w:val="o"/>
      <w:lvlJc w:val="left"/>
      <w:pPr>
        <w:tabs>
          <w:tab w:val="num" w:pos="5760"/>
        </w:tabs>
        <w:ind w:left="5760" w:hanging="360"/>
      </w:pPr>
      <w:rPr>
        <w:rFonts w:ascii="Courier New" w:hAnsi="Courier New"/>
      </w:rPr>
    </w:lvl>
    <w:lvl w:ilvl="8" w:tplc="E8A0F0A2">
      <w:start w:val="1"/>
      <w:numFmt w:val="bullet"/>
      <w:lvlText w:val=""/>
      <w:lvlJc w:val="left"/>
      <w:pPr>
        <w:tabs>
          <w:tab w:val="num" w:pos="6480"/>
        </w:tabs>
        <w:ind w:left="6480" w:hanging="360"/>
      </w:pPr>
      <w:rPr>
        <w:rFonts w:ascii="Wingdings" w:hAnsi="Wingdings"/>
      </w:rPr>
    </w:lvl>
  </w:abstractNum>
  <w:num w:numId="1">
    <w:abstractNumId w:val="28"/>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4"/>
  </w:num>
  <w:num w:numId="6">
    <w:abstractNumId w:val="19"/>
  </w:num>
  <w:num w:numId="7">
    <w:abstractNumId w:val="10"/>
  </w:num>
  <w:num w:numId="8">
    <w:abstractNumId w:val="33"/>
  </w:num>
  <w:num w:numId="9">
    <w:abstractNumId w:val="37"/>
  </w:num>
  <w:num w:numId="10">
    <w:abstractNumId w:val="48"/>
  </w:num>
  <w:num w:numId="11">
    <w:abstractNumId w:val="25"/>
  </w:num>
  <w:num w:numId="12">
    <w:abstractNumId w:val="20"/>
  </w:num>
  <w:num w:numId="13">
    <w:abstractNumId w:val="38"/>
  </w:num>
  <w:num w:numId="14">
    <w:abstractNumId w:val="39"/>
  </w:num>
  <w:num w:numId="15">
    <w:abstractNumId w:val="40"/>
  </w:num>
  <w:num w:numId="16">
    <w:abstractNumId w:val="50"/>
  </w:num>
  <w:num w:numId="17">
    <w:abstractNumId w:val="32"/>
  </w:num>
  <w:num w:numId="18">
    <w:abstractNumId w:val="1"/>
  </w:num>
  <w:num w:numId="19">
    <w:abstractNumId w:val="35"/>
  </w:num>
  <w:num w:numId="20">
    <w:abstractNumId w:val="9"/>
  </w:num>
  <w:num w:numId="21">
    <w:abstractNumId w:val="41"/>
  </w:num>
  <w:num w:numId="22">
    <w:abstractNumId w:val="42"/>
  </w:num>
  <w:num w:numId="23">
    <w:abstractNumId w:val="43"/>
  </w:num>
  <w:num w:numId="24">
    <w:abstractNumId w:val="44"/>
  </w:num>
  <w:num w:numId="25">
    <w:abstractNumId w:val="45"/>
  </w:num>
  <w:num w:numId="26">
    <w:abstractNumId w:val="30"/>
  </w:num>
  <w:num w:numId="27">
    <w:abstractNumId w:val="0"/>
  </w:num>
  <w:num w:numId="28">
    <w:abstractNumId w:val="22"/>
  </w:num>
  <w:num w:numId="29">
    <w:abstractNumId w:val="46"/>
  </w:num>
  <w:num w:numId="30">
    <w:abstractNumId w:val="47"/>
  </w:num>
  <w:num w:numId="31">
    <w:abstractNumId w:val="49"/>
  </w:num>
  <w:num w:numId="32">
    <w:abstractNumId w:val="23"/>
  </w:num>
  <w:num w:numId="33">
    <w:abstractNumId w:val="31"/>
  </w:num>
  <w:num w:numId="34">
    <w:abstractNumId w:val="17"/>
  </w:num>
  <w:num w:numId="35">
    <w:abstractNumId w:val="8"/>
  </w:num>
  <w:num w:numId="36">
    <w:abstractNumId w:val="21"/>
  </w:num>
  <w:num w:numId="37">
    <w:abstractNumId w:val="27"/>
  </w:num>
  <w:num w:numId="38">
    <w:abstractNumId w:val="16"/>
  </w:num>
  <w:num w:numId="39">
    <w:abstractNumId w:val="33"/>
  </w:num>
  <w:num w:numId="40">
    <w:abstractNumId w:val="33"/>
  </w:num>
  <w:num w:numId="41">
    <w:abstractNumId w:val="33"/>
  </w:num>
  <w:num w:numId="42">
    <w:abstractNumId w:val="33"/>
  </w:num>
  <w:num w:numId="43">
    <w:abstractNumId w:val="33"/>
  </w:num>
  <w:num w:numId="44">
    <w:abstractNumId w:val="33"/>
  </w:num>
  <w:num w:numId="45">
    <w:abstractNumId w:val="33"/>
  </w:num>
  <w:num w:numId="46">
    <w:abstractNumId w:val="33"/>
  </w:num>
  <w:num w:numId="47">
    <w:abstractNumId w:val="33"/>
  </w:num>
  <w:num w:numId="48">
    <w:abstractNumId w:val="33"/>
  </w:num>
  <w:num w:numId="49">
    <w:abstractNumId w:val="33"/>
  </w:num>
  <w:num w:numId="50">
    <w:abstractNumId w:val="33"/>
  </w:num>
  <w:num w:numId="51">
    <w:abstractNumId w:val="33"/>
  </w:num>
  <w:num w:numId="52">
    <w:abstractNumId w:val="33"/>
  </w:num>
  <w:num w:numId="53">
    <w:abstractNumId w:val="10"/>
  </w:num>
  <w:num w:numId="54">
    <w:abstractNumId w:val="13"/>
  </w:num>
  <w:num w:numId="55">
    <w:abstractNumId w:val="18"/>
  </w:num>
  <w:num w:numId="56">
    <w:abstractNumId w:val="26"/>
  </w:num>
  <w:num w:numId="57">
    <w:abstractNumId w:val="11"/>
  </w:num>
  <w:num w:numId="58">
    <w:abstractNumId w:val="14"/>
  </w:num>
  <w:num w:numId="59">
    <w:abstractNumId w:val="36"/>
  </w:num>
  <w:num w:numId="60">
    <w:abstractNumId w:val="6"/>
  </w:num>
  <w:num w:numId="61">
    <w:abstractNumId w:val="12"/>
  </w:num>
  <w:num w:numId="62">
    <w:abstractNumId w:val="15"/>
  </w:num>
  <w:num w:numId="63">
    <w:abstractNumId w:val="24"/>
  </w:num>
  <w:num w:numId="64">
    <w:abstractNumId w:val="2"/>
  </w:num>
  <w:num w:numId="65">
    <w:abstractNumId w:val="10"/>
  </w:num>
  <w:num w:numId="66">
    <w:abstractNumId w:val="7"/>
  </w:num>
  <w:num w:numId="67">
    <w:abstractNumId w:val="10"/>
  </w:num>
  <w:num w:numId="68">
    <w:abstractNumId w:val="10"/>
  </w:num>
  <w:num w:numId="69">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2D"/>
    <w:rsid w:val="00000401"/>
    <w:rsid w:val="000005DB"/>
    <w:rsid w:val="00001409"/>
    <w:rsid w:val="0000379D"/>
    <w:rsid w:val="00003B6C"/>
    <w:rsid w:val="000042A6"/>
    <w:rsid w:val="00005A34"/>
    <w:rsid w:val="00005C7C"/>
    <w:rsid w:val="00005E9A"/>
    <w:rsid w:val="00006251"/>
    <w:rsid w:val="00006BDA"/>
    <w:rsid w:val="00010C5C"/>
    <w:rsid w:val="00011592"/>
    <w:rsid w:val="00011BA4"/>
    <w:rsid w:val="000122BA"/>
    <w:rsid w:val="00012432"/>
    <w:rsid w:val="00013B56"/>
    <w:rsid w:val="000142FD"/>
    <w:rsid w:val="00015579"/>
    <w:rsid w:val="00015777"/>
    <w:rsid w:val="00016980"/>
    <w:rsid w:val="00016A55"/>
    <w:rsid w:val="000175A9"/>
    <w:rsid w:val="00017808"/>
    <w:rsid w:val="0001796B"/>
    <w:rsid w:val="000225C2"/>
    <w:rsid w:val="00023F05"/>
    <w:rsid w:val="00025B00"/>
    <w:rsid w:val="00025CA9"/>
    <w:rsid w:val="00025EAA"/>
    <w:rsid w:val="00026AAE"/>
    <w:rsid w:val="00026E76"/>
    <w:rsid w:val="00027789"/>
    <w:rsid w:val="0002780E"/>
    <w:rsid w:val="00032004"/>
    <w:rsid w:val="00032C29"/>
    <w:rsid w:val="000352A0"/>
    <w:rsid w:val="00035C4A"/>
    <w:rsid w:val="0003720B"/>
    <w:rsid w:val="000374B7"/>
    <w:rsid w:val="00037BAE"/>
    <w:rsid w:val="00041AF5"/>
    <w:rsid w:val="00042379"/>
    <w:rsid w:val="00042B41"/>
    <w:rsid w:val="000431DE"/>
    <w:rsid w:val="0004421B"/>
    <w:rsid w:val="0004478E"/>
    <w:rsid w:val="000449DB"/>
    <w:rsid w:val="00044C33"/>
    <w:rsid w:val="000450A3"/>
    <w:rsid w:val="0004552C"/>
    <w:rsid w:val="00046FBF"/>
    <w:rsid w:val="0004733B"/>
    <w:rsid w:val="00050CAB"/>
    <w:rsid w:val="00052503"/>
    <w:rsid w:val="0005291B"/>
    <w:rsid w:val="000546A0"/>
    <w:rsid w:val="00054D5F"/>
    <w:rsid w:val="00055505"/>
    <w:rsid w:val="00055EC7"/>
    <w:rsid w:val="0005724C"/>
    <w:rsid w:val="00061D07"/>
    <w:rsid w:val="00064656"/>
    <w:rsid w:val="00064E57"/>
    <w:rsid w:val="00065753"/>
    <w:rsid w:val="00067AFC"/>
    <w:rsid w:val="00067CE6"/>
    <w:rsid w:val="00067D4C"/>
    <w:rsid w:val="00070E88"/>
    <w:rsid w:val="000710A0"/>
    <w:rsid w:val="00071149"/>
    <w:rsid w:val="00071780"/>
    <w:rsid w:val="000727D2"/>
    <w:rsid w:val="00074BA9"/>
    <w:rsid w:val="000751D3"/>
    <w:rsid w:val="0007595E"/>
    <w:rsid w:val="00075BC8"/>
    <w:rsid w:val="00075D21"/>
    <w:rsid w:val="00075E01"/>
    <w:rsid w:val="0007637F"/>
    <w:rsid w:val="00076B38"/>
    <w:rsid w:val="00080E24"/>
    <w:rsid w:val="00081848"/>
    <w:rsid w:val="0008197D"/>
    <w:rsid w:val="00083593"/>
    <w:rsid w:val="000846A9"/>
    <w:rsid w:val="00084A89"/>
    <w:rsid w:val="00084DA5"/>
    <w:rsid w:val="00084FCF"/>
    <w:rsid w:val="0009131A"/>
    <w:rsid w:val="000929E6"/>
    <w:rsid w:val="00092E1E"/>
    <w:rsid w:val="000938D8"/>
    <w:rsid w:val="00094594"/>
    <w:rsid w:val="000945C0"/>
    <w:rsid w:val="0009520F"/>
    <w:rsid w:val="00097670"/>
    <w:rsid w:val="00097AAA"/>
    <w:rsid w:val="00097C55"/>
    <w:rsid w:val="000A083B"/>
    <w:rsid w:val="000A0877"/>
    <w:rsid w:val="000A0C76"/>
    <w:rsid w:val="000A1789"/>
    <w:rsid w:val="000A2396"/>
    <w:rsid w:val="000A4BD9"/>
    <w:rsid w:val="000A5261"/>
    <w:rsid w:val="000A55F9"/>
    <w:rsid w:val="000A5B53"/>
    <w:rsid w:val="000A6991"/>
    <w:rsid w:val="000B022D"/>
    <w:rsid w:val="000B1908"/>
    <w:rsid w:val="000B2369"/>
    <w:rsid w:val="000B2916"/>
    <w:rsid w:val="000B2F44"/>
    <w:rsid w:val="000B30F1"/>
    <w:rsid w:val="000B3899"/>
    <w:rsid w:val="000B4BD5"/>
    <w:rsid w:val="000B4EB3"/>
    <w:rsid w:val="000B54D6"/>
    <w:rsid w:val="000B57B4"/>
    <w:rsid w:val="000B5B93"/>
    <w:rsid w:val="000B5CCC"/>
    <w:rsid w:val="000B7067"/>
    <w:rsid w:val="000B7AB9"/>
    <w:rsid w:val="000C0126"/>
    <w:rsid w:val="000C0DBB"/>
    <w:rsid w:val="000C2388"/>
    <w:rsid w:val="000C249B"/>
    <w:rsid w:val="000C2EBF"/>
    <w:rsid w:val="000C37AA"/>
    <w:rsid w:val="000C54FD"/>
    <w:rsid w:val="000C5FC4"/>
    <w:rsid w:val="000C7A69"/>
    <w:rsid w:val="000D0411"/>
    <w:rsid w:val="000D0751"/>
    <w:rsid w:val="000D1C52"/>
    <w:rsid w:val="000D21E0"/>
    <w:rsid w:val="000D44CD"/>
    <w:rsid w:val="000D4BD9"/>
    <w:rsid w:val="000D5783"/>
    <w:rsid w:val="000D630F"/>
    <w:rsid w:val="000D70E0"/>
    <w:rsid w:val="000D7418"/>
    <w:rsid w:val="000D7BC7"/>
    <w:rsid w:val="000E06F5"/>
    <w:rsid w:val="000E187A"/>
    <w:rsid w:val="000E3AE3"/>
    <w:rsid w:val="000E3DA3"/>
    <w:rsid w:val="000E4A64"/>
    <w:rsid w:val="000E4DFF"/>
    <w:rsid w:val="000E5289"/>
    <w:rsid w:val="000E5986"/>
    <w:rsid w:val="000E7A1F"/>
    <w:rsid w:val="000E7DC2"/>
    <w:rsid w:val="000F0C16"/>
    <w:rsid w:val="000F0EC3"/>
    <w:rsid w:val="000F2EAB"/>
    <w:rsid w:val="000F34BC"/>
    <w:rsid w:val="000F379A"/>
    <w:rsid w:val="000F3C2D"/>
    <w:rsid w:val="000F454E"/>
    <w:rsid w:val="000F4664"/>
    <w:rsid w:val="000F47AB"/>
    <w:rsid w:val="000F4D1E"/>
    <w:rsid w:val="000F61C0"/>
    <w:rsid w:val="000F65FF"/>
    <w:rsid w:val="000F6A7D"/>
    <w:rsid w:val="000F6D60"/>
    <w:rsid w:val="000F7632"/>
    <w:rsid w:val="001016F9"/>
    <w:rsid w:val="00101B1C"/>
    <w:rsid w:val="001042AE"/>
    <w:rsid w:val="001051C0"/>
    <w:rsid w:val="0011117E"/>
    <w:rsid w:val="001133B9"/>
    <w:rsid w:val="001138FC"/>
    <w:rsid w:val="00113A15"/>
    <w:rsid w:val="00113AA3"/>
    <w:rsid w:val="00113C1F"/>
    <w:rsid w:val="001143FC"/>
    <w:rsid w:val="00116A1F"/>
    <w:rsid w:val="00120026"/>
    <w:rsid w:val="00120066"/>
    <w:rsid w:val="00121F16"/>
    <w:rsid w:val="0012203F"/>
    <w:rsid w:val="001220C7"/>
    <w:rsid w:val="001229A1"/>
    <w:rsid w:val="00122BAA"/>
    <w:rsid w:val="001230A3"/>
    <w:rsid w:val="00123939"/>
    <w:rsid w:val="00123FE4"/>
    <w:rsid w:val="00124F96"/>
    <w:rsid w:val="00125082"/>
    <w:rsid w:val="00125166"/>
    <w:rsid w:val="00125E76"/>
    <w:rsid w:val="00127712"/>
    <w:rsid w:val="00127BE5"/>
    <w:rsid w:val="00130D2B"/>
    <w:rsid w:val="001311C2"/>
    <w:rsid w:val="0013166F"/>
    <w:rsid w:val="00131F93"/>
    <w:rsid w:val="0013218E"/>
    <w:rsid w:val="0013234B"/>
    <w:rsid w:val="00132E33"/>
    <w:rsid w:val="001343DA"/>
    <w:rsid w:val="00134B64"/>
    <w:rsid w:val="00135622"/>
    <w:rsid w:val="001402DB"/>
    <w:rsid w:val="00141A40"/>
    <w:rsid w:val="001422F3"/>
    <w:rsid w:val="0014459C"/>
    <w:rsid w:val="0014550E"/>
    <w:rsid w:val="001455E4"/>
    <w:rsid w:val="00145A48"/>
    <w:rsid w:val="00146D0A"/>
    <w:rsid w:val="00147178"/>
    <w:rsid w:val="001523BE"/>
    <w:rsid w:val="00152BD0"/>
    <w:rsid w:val="0015309C"/>
    <w:rsid w:val="00153DA8"/>
    <w:rsid w:val="00154579"/>
    <w:rsid w:val="001556FD"/>
    <w:rsid w:val="00155879"/>
    <w:rsid w:val="00155CE8"/>
    <w:rsid w:val="001563EC"/>
    <w:rsid w:val="00156704"/>
    <w:rsid w:val="001572C1"/>
    <w:rsid w:val="00160643"/>
    <w:rsid w:val="001606A7"/>
    <w:rsid w:val="00160924"/>
    <w:rsid w:val="001627B6"/>
    <w:rsid w:val="0016394D"/>
    <w:rsid w:val="00163982"/>
    <w:rsid w:val="00163F20"/>
    <w:rsid w:val="00163FA3"/>
    <w:rsid w:val="0016534A"/>
    <w:rsid w:val="00166654"/>
    <w:rsid w:val="00167BC7"/>
    <w:rsid w:val="00167EB8"/>
    <w:rsid w:val="0017115F"/>
    <w:rsid w:val="00171601"/>
    <w:rsid w:val="001742DE"/>
    <w:rsid w:val="00174426"/>
    <w:rsid w:val="001752D4"/>
    <w:rsid w:val="00176BCF"/>
    <w:rsid w:val="00180357"/>
    <w:rsid w:val="00181F33"/>
    <w:rsid w:val="001826A6"/>
    <w:rsid w:val="00182B22"/>
    <w:rsid w:val="001837E7"/>
    <w:rsid w:val="001838C8"/>
    <w:rsid w:val="0018433A"/>
    <w:rsid w:val="001843D5"/>
    <w:rsid w:val="0018563F"/>
    <w:rsid w:val="00185B15"/>
    <w:rsid w:val="00186A74"/>
    <w:rsid w:val="00187C85"/>
    <w:rsid w:val="00187F15"/>
    <w:rsid w:val="001921AC"/>
    <w:rsid w:val="00194C5C"/>
    <w:rsid w:val="0019608B"/>
    <w:rsid w:val="001A0353"/>
    <w:rsid w:val="001A1EE7"/>
    <w:rsid w:val="001A23FF"/>
    <w:rsid w:val="001A2DA4"/>
    <w:rsid w:val="001A3CC0"/>
    <w:rsid w:val="001A3E34"/>
    <w:rsid w:val="001A48DE"/>
    <w:rsid w:val="001A57D2"/>
    <w:rsid w:val="001A5D50"/>
    <w:rsid w:val="001A647E"/>
    <w:rsid w:val="001A6C15"/>
    <w:rsid w:val="001A6EDB"/>
    <w:rsid w:val="001A7287"/>
    <w:rsid w:val="001B06DF"/>
    <w:rsid w:val="001B116B"/>
    <w:rsid w:val="001B1220"/>
    <w:rsid w:val="001B1A20"/>
    <w:rsid w:val="001B1D02"/>
    <w:rsid w:val="001B5443"/>
    <w:rsid w:val="001B585A"/>
    <w:rsid w:val="001B6B5C"/>
    <w:rsid w:val="001C0BDC"/>
    <w:rsid w:val="001C14AB"/>
    <w:rsid w:val="001C232F"/>
    <w:rsid w:val="001C2968"/>
    <w:rsid w:val="001C70A3"/>
    <w:rsid w:val="001C71BB"/>
    <w:rsid w:val="001C7602"/>
    <w:rsid w:val="001C76BC"/>
    <w:rsid w:val="001C775E"/>
    <w:rsid w:val="001C7EE3"/>
    <w:rsid w:val="001D01A3"/>
    <w:rsid w:val="001D04FB"/>
    <w:rsid w:val="001D0F59"/>
    <w:rsid w:val="001D113F"/>
    <w:rsid w:val="001D13D1"/>
    <w:rsid w:val="001D1A7D"/>
    <w:rsid w:val="001D1EFC"/>
    <w:rsid w:val="001D42E0"/>
    <w:rsid w:val="001D5666"/>
    <w:rsid w:val="001D5B85"/>
    <w:rsid w:val="001D65CD"/>
    <w:rsid w:val="001E0026"/>
    <w:rsid w:val="001E0307"/>
    <w:rsid w:val="001E0328"/>
    <w:rsid w:val="001E18EA"/>
    <w:rsid w:val="001E2BC4"/>
    <w:rsid w:val="001E4238"/>
    <w:rsid w:val="001E4876"/>
    <w:rsid w:val="001E492C"/>
    <w:rsid w:val="001E56B0"/>
    <w:rsid w:val="001E5ACB"/>
    <w:rsid w:val="001F0E5E"/>
    <w:rsid w:val="001F32D6"/>
    <w:rsid w:val="001F38BD"/>
    <w:rsid w:val="001F41E3"/>
    <w:rsid w:val="001F45F7"/>
    <w:rsid w:val="001F7884"/>
    <w:rsid w:val="002004D3"/>
    <w:rsid w:val="0020184A"/>
    <w:rsid w:val="00201923"/>
    <w:rsid w:val="0020247F"/>
    <w:rsid w:val="00202B4A"/>
    <w:rsid w:val="00205365"/>
    <w:rsid w:val="00205923"/>
    <w:rsid w:val="00205E89"/>
    <w:rsid w:val="002062D5"/>
    <w:rsid w:val="002072CF"/>
    <w:rsid w:val="0020763D"/>
    <w:rsid w:val="00207A6B"/>
    <w:rsid w:val="002103D1"/>
    <w:rsid w:val="002103DF"/>
    <w:rsid w:val="002111EF"/>
    <w:rsid w:val="0021159C"/>
    <w:rsid w:val="002123A4"/>
    <w:rsid w:val="00212D3C"/>
    <w:rsid w:val="002137A5"/>
    <w:rsid w:val="002138B7"/>
    <w:rsid w:val="002155C3"/>
    <w:rsid w:val="0021712E"/>
    <w:rsid w:val="00217FB3"/>
    <w:rsid w:val="00220ACE"/>
    <w:rsid w:val="00221EEF"/>
    <w:rsid w:val="0022449E"/>
    <w:rsid w:val="00224D20"/>
    <w:rsid w:val="00225015"/>
    <w:rsid w:val="0022518D"/>
    <w:rsid w:val="00226273"/>
    <w:rsid w:val="002264AD"/>
    <w:rsid w:val="00226BE3"/>
    <w:rsid w:val="00226E7C"/>
    <w:rsid w:val="0023034A"/>
    <w:rsid w:val="00230905"/>
    <w:rsid w:val="00231177"/>
    <w:rsid w:val="00231D93"/>
    <w:rsid w:val="00231EFA"/>
    <w:rsid w:val="002320D9"/>
    <w:rsid w:val="00233801"/>
    <w:rsid w:val="002341BA"/>
    <w:rsid w:val="00234D28"/>
    <w:rsid w:val="00235943"/>
    <w:rsid w:val="00236242"/>
    <w:rsid w:val="002369B3"/>
    <w:rsid w:val="00236C8C"/>
    <w:rsid w:val="00237035"/>
    <w:rsid w:val="002378C0"/>
    <w:rsid w:val="00240014"/>
    <w:rsid w:val="00240F25"/>
    <w:rsid w:val="00241903"/>
    <w:rsid w:val="0024213D"/>
    <w:rsid w:val="002441DC"/>
    <w:rsid w:val="00245E6E"/>
    <w:rsid w:val="00246F09"/>
    <w:rsid w:val="00247943"/>
    <w:rsid w:val="00247F7F"/>
    <w:rsid w:val="00247F9A"/>
    <w:rsid w:val="00251428"/>
    <w:rsid w:val="0025211B"/>
    <w:rsid w:val="0025307F"/>
    <w:rsid w:val="00253137"/>
    <w:rsid w:val="002538A8"/>
    <w:rsid w:val="00253CE4"/>
    <w:rsid w:val="002546A8"/>
    <w:rsid w:val="0025578C"/>
    <w:rsid w:val="00256B91"/>
    <w:rsid w:val="00256CE2"/>
    <w:rsid w:val="00257314"/>
    <w:rsid w:val="00257FB7"/>
    <w:rsid w:val="0026011F"/>
    <w:rsid w:val="00260478"/>
    <w:rsid w:val="00260A86"/>
    <w:rsid w:val="00260E65"/>
    <w:rsid w:val="00260F81"/>
    <w:rsid w:val="002610F1"/>
    <w:rsid w:val="00261CC8"/>
    <w:rsid w:val="0026250D"/>
    <w:rsid w:val="00262627"/>
    <w:rsid w:val="00262732"/>
    <w:rsid w:val="00262760"/>
    <w:rsid w:val="00262A2E"/>
    <w:rsid w:val="002644B6"/>
    <w:rsid w:val="00265BE7"/>
    <w:rsid w:val="00266005"/>
    <w:rsid w:val="0026627B"/>
    <w:rsid w:val="00266DB1"/>
    <w:rsid w:val="00266F1E"/>
    <w:rsid w:val="00267192"/>
    <w:rsid w:val="00270B9D"/>
    <w:rsid w:val="00272D49"/>
    <w:rsid w:val="002768D0"/>
    <w:rsid w:val="002806CC"/>
    <w:rsid w:val="00280E15"/>
    <w:rsid w:val="00281B57"/>
    <w:rsid w:val="00282E20"/>
    <w:rsid w:val="002833F6"/>
    <w:rsid w:val="00283F89"/>
    <w:rsid w:val="002841BF"/>
    <w:rsid w:val="002847DE"/>
    <w:rsid w:val="00284A38"/>
    <w:rsid w:val="00285D9A"/>
    <w:rsid w:val="00285E72"/>
    <w:rsid w:val="00285FCF"/>
    <w:rsid w:val="002905F3"/>
    <w:rsid w:val="00290C64"/>
    <w:rsid w:val="0029130B"/>
    <w:rsid w:val="00291F91"/>
    <w:rsid w:val="00292727"/>
    <w:rsid w:val="00292C65"/>
    <w:rsid w:val="00293295"/>
    <w:rsid w:val="00294417"/>
    <w:rsid w:val="00294470"/>
    <w:rsid w:val="00295334"/>
    <w:rsid w:val="00295AC8"/>
    <w:rsid w:val="0029610C"/>
    <w:rsid w:val="002A0725"/>
    <w:rsid w:val="002A085F"/>
    <w:rsid w:val="002A0AA1"/>
    <w:rsid w:val="002A2DC4"/>
    <w:rsid w:val="002A3FAD"/>
    <w:rsid w:val="002A51E2"/>
    <w:rsid w:val="002A69D8"/>
    <w:rsid w:val="002A73F6"/>
    <w:rsid w:val="002B186D"/>
    <w:rsid w:val="002B1B64"/>
    <w:rsid w:val="002B665C"/>
    <w:rsid w:val="002B6762"/>
    <w:rsid w:val="002B7FDC"/>
    <w:rsid w:val="002C028F"/>
    <w:rsid w:val="002C1B2E"/>
    <w:rsid w:val="002C2D47"/>
    <w:rsid w:val="002C2EDB"/>
    <w:rsid w:val="002C5AA2"/>
    <w:rsid w:val="002C6D4A"/>
    <w:rsid w:val="002C7572"/>
    <w:rsid w:val="002C7E22"/>
    <w:rsid w:val="002D180E"/>
    <w:rsid w:val="002D185E"/>
    <w:rsid w:val="002D1AB2"/>
    <w:rsid w:val="002D2638"/>
    <w:rsid w:val="002D30C9"/>
    <w:rsid w:val="002D4B9A"/>
    <w:rsid w:val="002D564A"/>
    <w:rsid w:val="002E041A"/>
    <w:rsid w:val="002E0AE1"/>
    <w:rsid w:val="002E5005"/>
    <w:rsid w:val="002E5315"/>
    <w:rsid w:val="002F15B9"/>
    <w:rsid w:val="002F1B61"/>
    <w:rsid w:val="002F1C04"/>
    <w:rsid w:val="002F2B22"/>
    <w:rsid w:val="002F314D"/>
    <w:rsid w:val="002F4D54"/>
    <w:rsid w:val="002F64BC"/>
    <w:rsid w:val="002F69E9"/>
    <w:rsid w:val="002F78A8"/>
    <w:rsid w:val="002F7FB6"/>
    <w:rsid w:val="00300F0F"/>
    <w:rsid w:val="00301F0F"/>
    <w:rsid w:val="003020DF"/>
    <w:rsid w:val="00302B47"/>
    <w:rsid w:val="003047AA"/>
    <w:rsid w:val="00306193"/>
    <w:rsid w:val="00306A44"/>
    <w:rsid w:val="00306CFA"/>
    <w:rsid w:val="00307D75"/>
    <w:rsid w:val="0031152C"/>
    <w:rsid w:val="003129D0"/>
    <w:rsid w:val="003146EE"/>
    <w:rsid w:val="0031523B"/>
    <w:rsid w:val="003163FD"/>
    <w:rsid w:val="00316998"/>
    <w:rsid w:val="00316B1E"/>
    <w:rsid w:val="003201A6"/>
    <w:rsid w:val="00320E1D"/>
    <w:rsid w:val="00322BC9"/>
    <w:rsid w:val="00322CB9"/>
    <w:rsid w:val="0032337C"/>
    <w:rsid w:val="00324287"/>
    <w:rsid w:val="00324FB3"/>
    <w:rsid w:val="00325E18"/>
    <w:rsid w:val="003262B4"/>
    <w:rsid w:val="0032647E"/>
    <w:rsid w:val="003279B8"/>
    <w:rsid w:val="0033070C"/>
    <w:rsid w:val="00330783"/>
    <w:rsid w:val="00330C5B"/>
    <w:rsid w:val="00330CD7"/>
    <w:rsid w:val="00332740"/>
    <w:rsid w:val="00333B7C"/>
    <w:rsid w:val="00334483"/>
    <w:rsid w:val="0033725F"/>
    <w:rsid w:val="00337E7A"/>
    <w:rsid w:val="00340241"/>
    <w:rsid w:val="003410CD"/>
    <w:rsid w:val="0034189E"/>
    <w:rsid w:val="003424AD"/>
    <w:rsid w:val="0034260E"/>
    <w:rsid w:val="003432A2"/>
    <w:rsid w:val="0034414F"/>
    <w:rsid w:val="00344798"/>
    <w:rsid w:val="003456EA"/>
    <w:rsid w:val="003473C3"/>
    <w:rsid w:val="00347677"/>
    <w:rsid w:val="00350FD4"/>
    <w:rsid w:val="00351E27"/>
    <w:rsid w:val="00352705"/>
    <w:rsid w:val="0035521C"/>
    <w:rsid w:val="003558DA"/>
    <w:rsid w:val="0035745E"/>
    <w:rsid w:val="00360368"/>
    <w:rsid w:val="00361104"/>
    <w:rsid w:val="00362DB9"/>
    <w:rsid w:val="0036306D"/>
    <w:rsid w:val="003638D2"/>
    <w:rsid w:val="00364D5F"/>
    <w:rsid w:val="00365DC1"/>
    <w:rsid w:val="0037279D"/>
    <w:rsid w:val="00372A59"/>
    <w:rsid w:val="003734B8"/>
    <w:rsid w:val="00373A83"/>
    <w:rsid w:val="003741B9"/>
    <w:rsid w:val="00374334"/>
    <w:rsid w:val="003745B7"/>
    <w:rsid w:val="003751FA"/>
    <w:rsid w:val="0037660B"/>
    <w:rsid w:val="00377A28"/>
    <w:rsid w:val="0038020F"/>
    <w:rsid w:val="003804E7"/>
    <w:rsid w:val="00380E95"/>
    <w:rsid w:val="003822B8"/>
    <w:rsid w:val="00383181"/>
    <w:rsid w:val="00383584"/>
    <w:rsid w:val="003845EA"/>
    <w:rsid w:val="00384A0E"/>
    <w:rsid w:val="00384E6C"/>
    <w:rsid w:val="00385BB1"/>
    <w:rsid w:val="00385E66"/>
    <w:rsid w:val="00386CA4"/>
    <w:rsid w:val="00390370"/>
    <w:rsid w:val="00390605"/>
    <w:rsid w:val="0039095B"/>
    <w:rsid w:val="003933CC"/>
    <w:rsid w:val="00393521"/>
    <w:rsid w:val="00394317"/>
    <w:rsid w:val="003A0840"/>
    <w:rsid w:val="003A1781"/>
    <w:rsid w:val="003A29FB"/>
    <w:rsid w:val="003A2EA2"/>
    <w:rsid w:val="003A6573"/>
    <w:rsid w:val="003A77A9"/>
    <w:rsid w:val="003B029E"/>
    <w:rsid w:val="003B0BDB"/>
    <w:rsid w:val="003B3229"/>
    <w:rsid w:val="003B4013"/>
    <w:rsid w:val="003B4BFB"/>
    <w:rsid w:val="003B50A8"/>
    <w:rsid w:val="003B5227"/>
    <w:rsid w:val="003B58FE"/>
    <w:rsid w:val="003B7387"/>
    <w:rsid w:val="003B7511"/>
    <w:rsid w:val="003C00E6"/>
    <w:rsid w:val="003C0EC8"/>
    <w:rsid w:val="003C106F"/>
    <w:rsid w:val="003C218A"/>
    <w:rsid w:val="003C2327"/>
    <w:rsid w:val="003C29BA"/>
    <w:rsid w:val="003C2AF3"/>
    <w:rsid w:val="003D33A3"/>
    <w:rsid w:val="003D3C41"/>
    <w:rsid w:val="003D485E"/>
    <w:rsid w:val="003D4A06"/>
    <w:rsid w:val="003D4A7D"/>
    <w:rsid w:val="003D4AA5"/>
    <w:rsid w:val="003D6698"/>
    <w:rsid w:val="003D6B28"/>
    <w:rsid w:val="003E0291"/>
    <w:rsid w:val="003E065D"/>
    <w:rsid w:val="003E1633"/>
    <w:rsid w:val="003E17F8"/>
    <w:rsid w:val="003E20AD"/>
    <w:rsid w:val="003E3467"/>
    <w:rsid w:val="003E38A6"/>
    <w:rsid w:val="003E5A28"/>
    <w:rsid w:val="003E68E6"/>
    <w:rsid w:val="003E7ECA"/>
    <w:rsid w:val="003F16CE"/>
    <w:rsid w:val="003F2420"/>
    <w:rsid w:val="003F2D40"/>
    <w:rsid w:val="003F2F89"/>
    <w:rsid w:val="003F3599"/>
    <w:rsid w:val="003F66CC"/>
    <w:rsid w:val="003F676C"/>
    <w:rsid w:val="003F7628"/>
    <w:rsid w:val="00401195"/>
    <w:rsid w:val="004016D3"/>
    <w:rsid w:val="0040261A"/>
    <w:rsid w:val="00402D61"/>
    <w:rsid w:val="00402D73"/>
    <w:rsid w:val="004030EC"/>
    <w:rsid w:val="00403B05"/>
    <w:rsid w:val="00403E05"/>
    <w:rsid w:val="00403FE0"/>
    <w:rsid w:val="00405B41"/>
    <w:rsid w:val="004061CB"/>
    <w:rsid w:val="00410350"/>
    <w:rsid w:val="00410439"/>
    <w:rsid w:val="0041053F"/>
    <w:rsid w:val="00411E24"/>
    <w:rsid w:val="00412228"/>
    <w:rsid w:val="004126F2"/>
    <w:rsid w:val="00412E2C"/>
    <w:rsid w:val="004159B2"/>
    <w:rsid w:val="004167C4"/>
    <w:rsid w:val="004176AE"/>
    <w:rsid w:val="0042042E"/>
    <w:rsid w:val="004210D2"/>
    <w:rsid w:val="004215DA"/>
    <w:rsid w:val="004217A1"/>
    <w:rsid w:val="004233AE"/>
    <w:rsid w:val="00423467"/>
    <w:rsid w:val="004249A6"/>
    <w:rsid w:val="00426F64"/>
    <w:rsid w:val="004319E7"/>
    <w:rsid w:val="00431CEF"/>
    <w:rsid w:val="00432C3E"/>
    <w:rsid w:val="00433FA3"/>
    <w:rsid w:val="00435699"/>
    <w:rsid w:val="004370B8"/>
    <w:rsid w:val="00437E46"/>
    <w:rsid w:val="004411B6"/>
    <w:rsid w:val="00443113"/>
    <w:rsid w:val="004432F4"/>
    <w:rsid w:val="0044415A"/>
    <w:rsid w:val="0044538C"/>
    <w:rsid w:val="004459AA"/>
    <w:rsid w:val="004504CD"/>
    <w:rsid w:val="00450598"/>
    <w:rsid w:val="00452048"/>
    <w:rsid w:val="00453B7A"/>
    <w:rsid w:val="00454F6D"/>
    <w:rsid w:val="00455412"/>
    <w:rsid w:val="00455DEA"/>
    <w:rsid w:val="00456277"/>
    <w:rsid w:val="004571E6"/>
    <w:rsid w:val="00457D6F"/>
    <w:rsid w:val="00460837"/>
    <w:rsid w:val="004612AA"/>
    <w:rsid w:val="0046136B"/>
    <w:rsid w:val="004635BB"/>
    <w:rsid w:val="0046428C"/>
    <w:rsid w:val="00464499"/>
    <w:rsid w:val="00464915"/>
    <w:rsid w:val="004653F8"/>
    <w:rsid w:val="00466647"/>
    <w:rsid w:val="004670EC"/>
    <w:rsid w:val="0047003C"/>
    <w:rsid w:val="004701C5"/>
    <w:rsid w:val="00470D51"/>
    <w:rsid w:val="00470E74"/>
    <w:rsid w:val="00470F2E"/>
    <w:rsid w:val="004715DE"/>
    <w:rsid w:val="00472E77"/>
    <w:rsid w:val="0047683D"/>
    <w:rsid w:val="004769D0"/>
    <w:rsid w:val="00477187"/>
    <w:rsid w:val="00477B71"/>
    <w:rsid w:val="00477CA4"/>
    <w:rsid w:val="0048065C"/>
    <w:rsid w:val="00480B2B"/>
    <w:rsid w:val="00481800"/>
    <w:rsid w:val="00481D3C"/>
    <w:rsid w:val="004821DC"/>
    <w:rsid w:val="00482545"/>
    <w:rsid w:val="004827DD"/>
    <w:rsid w:val="00483243"/>
    <w:rsid w:val="00483681"/>
    <w:rsid w:val="00483D7F"/>
    <w:rsid w:val="00484C7A"/>
    <w:rsid w:val="00485274"/>
    <w:rsid w:val="0048544E"/>
    <w:rsid w:val="004863BC"/>
    <w:rsid w:val="0048715F"/>
    <w:rsid w:val="00490834"/>
    <w:rsid w:val="004921CC"/>
    <w:rsid w:val="00492939"/>
    <w:rsid w:val="00492AD7"/>
    <w:rsid w:val="0049359E"/>
    <w:rsid w:val="004941D3"/>
    <w:rsid w:val="00495333"/>
    <w:rsid w:val="004953F1"/>
    <w:rsid w:val="004956A9"/>
    <w:rsid w:val="00495D37"/>
    <w:rsid w:val="00496A0F"/>
    <w:rsid w:val="00496EDA"/>
    <w:rsid w:val="00497D8C"/>
    <w:rsid w:val="004A286A"/>
    <w:rsid w:val="004A3AC8"/>
    <w:rsid w:val="004A3F3B"/>
    <w:rsid w:val="004A6198"/>
    <w:rsid w:val="004A6592"/>
    <w:rsid w:val="004A68EB"/>
    <w:rsid w:val="004A79AF"/>
    <w:rsid w:val="004B09DD"/>
    <w:rsid w:val="004B0DD2"/>
    <w:rsid w:val="004B1154"/>
    <w:rsid w:val="004B27AA"/>
    <w:rsid w:val="004B2ED5"/>
    <w:rsid w:val="004B44B1"/>
    <w:rsid w:val="004B4704"/>
    <w:rsid w:val="004B4E12"/>
    <w:rsid w:val="004B6914"/>
    <w:rsid w:val="004C0C94"/>
    <w:rsid w:val="004C1D0D"/>
    <w:rsid w:val="004C2840"/>
    <w:rsid w:val="004C396A"/>
    <w:rsid w:val="004C3EB6"/>
    <w:rsid w:val="004C4BC7"/>
    <w:rsid w:val="004C618A"/>
    <w:rsid w:val="004D0018"/>
    <w:rsid w:val="004D0ACA"/>
    <w:rsid w:val="004D101E"/>
    <w:rsid w:val="004D171D"/>
    <w:rsid w:val="004D306D"/>
    <w:rsid w:val="004D3CFD"/>
    <w:rsid w:val="004D400B"/>
    <w:rsid w:val="004D45BA"/>
    <w:rsid w:val="004D57BA"/>
    <w:rsid w:val="004D6173"/>
    <w:rsid w:val="004D781E"/>
    <w:rsid w:val="004E0C5B"/>
    <w:rsid w:val="004E274E"/>
    <w:rsid w:val="004E322E"/>
    <w:rsid w:val="004E4F67"/>
    <w:rsid w:val="004E5A15"/>
    <w:rsid w:val="004F0300"/>
    <w:rsid w:val="004F3FC4"/>
    <w:rsid w:val="004F52AB"/>
    <w:rsid w:val="004F5FCF"/>
    <w:rsid w:val="004F6EE3"/>
    <w:rsid w:val="00500477"/>
    <w:rsid w:val="00506896"/>
    <w:rsid w:val="005073D4"/>
    <w:rsid w:val="005102B6"/>
    <w:rsid w:val="00510C42"/>
    <w:rsid w:val="00510CEE"/>
    <w:rsid w:val="005114C0"/>
    <w:rsid w:val="0051174B"/>
    <w:rsid w:val="0051297C"/>
    <w:rsid w:val="00512FDB"/>
    <w:rsid w:val="00514C9B"/>
    <w:rsid w:val="00515547"/>
    <w:rsid w:val="00515B1E"/>
    <w:rsid w:val="00515B89"/>
    <w:rsid w:val="00516DAE"/>
    <w:rsid w:val="00520383"/>
    <w:rsid w:val="005210D8"/>
    <w:rsid w:val="005216AE"/>
    <w:rsid w:val="00521EFC"/>
    <w:rsid w:val="0052271E"/>
    <w:rsid w:val="00522A79"/>
    <w:rsid w:val="00522BE4"/>
    <w:rsid w:val="00522E12"/>
    <w:rsid w:val="00522F26"/>
    <w:rsid w:val="00523C61"/>
    <w:rsid w:val="005249EF"/>
    <w:rsid w:val="00525FBA"/>
    <w:rsid w:val="00530CF8"/>
    <w:rsid w:val="005316C5"/>
    <w:rsid w:val="00531B65"/>
    <w:rsid w:val="00533651"/>
    <w:rsid w:val="00534D25"/>
    <w:rsid w:val="00537057"/>
    <w:rsid w:val="00540726"/>
    <w:rsid w:val="005415FF"/>
    <w:rsid w:val="0054354E"/>
    <w:rsid w:val="00543ADF"/>
    <w:rsid w:val="00546C4D"/>
    <w:rsid w:val="0055146D"/>
    <w:rsid w:val="00553241"/>
    <w:rsid w:val="00553D9F"/>
    <w:rsid w:val="00554164"/>
    <w:rsid w:val="00555723"/>
    <w:rsid w:val="00557454"/>
    <w:rsid w:val="00561CD1"/>
    <w:rsid w:val="0056230A"/>
    <w:rsid w:val="00562549"/>
    <w:rsid w:val="0056271A"/>
    <w:rsid w:val="00564790"/>
    <w:rsid w:val="00564D8B"/>
    <w:rsid w:val="005650DE"/>
    <w:rsid w:val="00566D63"/>
    <w:rsid w:val="0057006D"/>
    <w:rsid w:val="0057123A"/>
    <w:rsid w:val="0057172F"/>
    <w:rsid w:val="0057173D"/>
    <w:rsid w:val="00572122"/>
    <w:rsid w:val="0057248D"/>
    <w:rsid w:val="00572621"/>
    <w:rsid w:val="00572969"/>
    <w:rsid w:val="00575908"/>
    <w:rsid w:val="00576F4E"/>
    <w:rsid w:val="00581FA9"/>
    <w:rsid w:val="0058252A"/>
    <w:rsid w:val="0058451B"/>
    <w:rsid w:val="0058523D"/>
    <w:rsid w:val="00585712"/>
    <w:rsid w:val="005858B5"/>
    <w:rsid w:val="005858F7"/>
    <w:rsid w:val="00586FEB"/>
    <w:rsid w:val="0058700A"/>
    <w:rsid w:val="00590216"/>
    <w:rsid w:val="00590B82"/>
    <w:rsid w:val="00590C1E"/>
    <w:rsid w:val="00590E83"/>
    <w:rsid w:val="00591218"/>
    <w:rsid w:val="00591CAF"/>
    <w:rsid w:val="005923D6"/>
    <w:rsid w:val="005926FB"/>
    <w:rsid w:val="00592F4B"/>
    <w:rsid w:val="005932C7"/>
    <w:rsid w:val="0059363A"/>
    <w:rsid w:val="00593685"/>
    <w:rsid w:val="00593F1E"/>
    <w:rsid w:val="00593F6D"/>
    <w:rsid w:val="005940B9"/>
    <w:rsid w:val="0059499B"/>
    <w:rsid w:val="005960B2"/>
    <w:rsid w:val="005974C9"/>
    <w:rsid w:val="005A0697"/>
    <w:rsid w:val="005A0BB2"/>
    <w:rsid w:val="005A185C"/>
    <w:rsid w:val="005A1B2A"/>
    <w:rsid w:val="005A2531"/>
    <w:rsid w:val="005A28B1"/>
    <w:rsid w:val="005A4E9D"/>
    <w:rsid w:val="005A590D"/>
    <w:rsid w:val="005A5D71"/>
    <w:rsid w:val="005A6C15"/>
    <w:rsid w:val="005A73FD"/>
    <w:rsid w:val="005A79F6"/>
    <w:rsid w:val="005B4471"/>
    <w:rsid w:val="005B59EC"/>
    <w:rsid w:val="005B63BA"/>
    <w:rsid w:val="005C0FCC"/>
    <w:rsid w:val="005C2000"/>
    <w:rsid w:val="005C23B2"/>
    <w:rsid w:val="005C3D0B"/>
    <w:rsid w:val="005C5C1A"/>
    <w:rsid w:val="005C5E87"/>
    <w:rsid w:val="005C6C0E"/>
    <w:rsid w:val="005C738B"/>
    <w:rsid w:val="005C74A1"/>
    <w:rsid w:val="005D0416"/>
    <w:rsid w:val="005D2255"/>
    <w:rsid w:val="005D353A"/>
    <w:rsid w:val="005D3540"/>
    <w:rsid w:val="005D3F60"/>
    <w:rsid w:val="005D4EBC"/>
    <w:rsid w:val="005D5FEB"/>
    <w:rsid w:val="005D6031"/>
    <w:rsid w:val="005D6167"/>
    <w:rsid w:val="005D6297"/>
    <w:rsid w:val="005D7013"/>
    <w:rsid w:val="005D719B"/>
    <w:rsid w:val="005D72D1"/>
    <w:rsid w:val="005D7529"/>
    <w:rsid w:val="005E0FDB"/>
    <w:rsid w:val="005E3085"/>
    <w:rsid w:val="005E349D"/>
    <w:rsid w:val="005E5D11"/>
    <w:rsid w:val="005E6D11"/>
    <w:rsid w:val="005E74C7"/>
    <w:rsid w:val="005F0005"/>
    <w:rsid w:val="005F0E8A"/>
    <w:rsid w:val="005F128B"/>
    <w:rsid w:val="005F1F32"/>
    <w:rsid w:val="005F3ED4"/>
    <w:rsid w:val="005F4820"/>
    <w:rsid w:val="005F5155"/>
    <w:rsid w:val="005F6EE3"/>
    <w:rsid w:val="005F794A"/>
    <w:rsid w:val="006004DC"/>
    <w:rsid w:val="0060082F"/>
    <w:rsid w:val="0060096B"/>
    <w:rsid w:val="006017D4"/>
    <w:rsid w:val="00601872"/>
    <w:rsid w:val="006033BF"/>
    <w:rsid w:val="00603CD0"/>
    <w:rsid w:val="00603F4D"/>
    <w:rsid w:val="00604643"/>
    <w:rsid w:val="00604EA6"/>
    <w:rsid w:val="00606629"/>
    <w:rsid w:val="0060667E"/>
    <w:rsid w:val="00607042"/>
    <w:rsid w:val="006073D8"/>
    <w:rsid w:val="00607D9A"/>
    <w:rsid w:val="00611367"/>
    <w:rsid w:val="00611603"/>
    <w:rsid w:val="006142DA"/>
    <w:rsid w:val="00614509"/>
    <w:rsid w:val="00616FC7"/>
    <w:rsid w:val="00617395"/>
    <w:rsid w:val="00617498"/>
    <w:rsid w:val="006176DF"/>
    <w:rsid w:val="00622910"/>
    <w:rsid w:val="00622DB2"/>
    <w:rsid w:val="00624B69"/>
    <w:rsid w:val="00625F5D"/>
    <w:rsid w:val="0062607C"/>
    <w:rsid w:val="006263D3"/>
    <w:rsid w:val="00630C3D"/>
    <w:rsid w:val="00631847"/>
    <w:rsid w:val="00631EC0"/>
    <w:rsid w:val="00632532"/>
    <w:rsid w:val="00632B77"/>
    <w:rsid w:val="00634A3C"/>
    <w:rsid w:val="006359CD"/>
    <w:rsid w:val="0063665A"/>
    <w:rsid w:val="00636B38"/>
    <w:rsid w:val="00637766"/>
    <w:rsid w:val="00640B9D"/>
    <w:rsid w:val="0064215D"/>
    <w:rsid w:val="006429A3"/>
    <w:rsid w:val="00643FE9"/>
    <w:rsid w:val="0064687A"/>
    <w:rsid w:val="00646F94"/>
    <w:rsid w:val="00651671"/>
    <w:rsid w:val="00652850"/>
    <w:rsid w:val="00653A83"/>
    <w:rsid w:val="0065673F"/>
    <w:rsid w:val="006569B5"/>
    <w:rsid w:val="00657C6E"/>
    <w:rsid w:val="0066016B"/>
    <w:rsid w:val="00660321"/>
    <w:rsid w:val="00660672"/>
    <w:rsid w:val="00661527"/>
    <w:rsid w:val="00661AF1"/>
    <w:rsid w:val="00663740"/>
    <w:rsid w:val="0066397E"/>
    <w:rsid w:val="0066406F"/>
    <w:rsid w:val="0066436A"/>
    <w:rsid w:val="006643C9"/>
    <w:rsid w:val="00667AC7"/>
    <w:rsid w:val="00667BD2"/>
    <w:rsid w:val="0067060F"/>
    <w:rsid w:val="00671A20"/>
    <w:rsid w:val="00671C34"/>
    <w:rsid w:val="006727E6"/>
    <w:rsid w:val="00672956"/>
    <w:rsid w:val="0067305F"/>
    <w:rsid w:val="00676AD5"/>
    <w:rsid w:val="0068036B"/>
    <w:rsid w:val="00680B99"/>
    <w:rsid w:val="00682602"/>
    <w:rsid w:val="006830D0"/>
    <w:rsid w:val="0068445E"/>
    <w:rsid w:val="006846C5"/>
    <w:rsid w:val="00684AE0"/>
    <w:rsid w:val="00685163"/>
    <w:rsid w:val="00685F17"/>
    <w:rsid w:val="006863D2"/>
    <w:rsid w:val="006871F4"/>
    <w:rsid w:val="006923B6"/>
    <w:rsid w:val="006937AA"/>
    <w:rsid w:val="0069388C"/>
    <w:rsid w:val="00694DFB"/>
    <w:rsid w:val="006A1DE9"/>
    <w:rsid w:val="006A27A8"/>
    <w:rsid w:val="006A5884"/>
    <w:rsid w:val="006A5A8F"/>
    <w:rsid w:val="006A6A8B"/>
    <w:rsid w:val="006A6ACB"/>
    <w:rsid w:val="006A6C45"/>
    <w:rsid w:val="006A6D20"/>
    <w:rsid w:val="006B1096"/>
    <w:rsid w:val="006B26CC"/>
    <w:rsid w:val="006B3419"/>
    <w:rsid w:val="006B3C14"/>
    <w:rsid w:val="006B494B"/>
    <w:rsid w:val="006B4BD9"/>
    <w:rsid w:val="006B5806"/>
    <w:rsid w:val="006B5D51"/>
    <w:rsid w:val="006B61E0"/>
    <w:rsid w:val="006B7FB1"/>
    <w:rsid w:val="006C187A"/>
    <w:rsid w:val="006C335C"/>
    <w:rsid w:val="006C37BB"/>
    <w:rsid w:val="006C3ABB"/>
    <w:rsid w:val="006C419B"/>
    <w:rsid w:val="006C5478"/>
    <w:rsid w:val="006C6A65"/>
    <w:rsid w:val="006D07CA"/>
    <w:rsid w:val="006D0A24"/>
    <w:rsid w:val="006D130A"/>
    <w:rsid w:val="006D15C0"/>
    <w:rsid w:val="006D3278"/>
    <w:rsid w:val="006D466C"/>
    <w:rsid w:val="006D48DE"/>
    <w:rsid w:val="006D4A1D"/>
    <w:rsid w:val="006D5230"/>
    <w:rsid w:val="006D55CA"/>
    <w:rsid w:val="006D72D7"/>
    <w:rsid w:val="006D76F4"/>
    <w:rsid w:val="006D7B7C"/>
    <w:rsid w:val="006E1298"/>
    <w:rsid w:val="006E16E5"/>
    <w:rsid w:val="006E1C48"/>
    <w:rsid w:val="006E1E41"/>
    <w:rsid w:val="006E20BE"/>
    <w:rsid w:val="006E2196"/>
    <w:rsid w:val="006E2F73"/>
    <w:rsid w:val="006E3196"/>
    <w:rsid w:val="006E4095"/>
    <w:rsid w:val="006E4480"/>
    <w:rsid w:val="006E4EC2"/>
    <w:rsid w:val="006E5A8F"/>
    <w:rsid w:val="006E6495"/>
    <w:rsid w:val="006E7517"/>
    <w:rsid w:val="006E7DAA"/>
    <w:rsid w:val="006F3558"/>
    <w:rsid w:val="006F51FE"/>
    <w:rsid w:val="006F6313"/>
    <w:rsid w:val="006F7137"/>
    <w:rsid w:val="006F7174"/>
    <w:rsid w:val="00700906"/>
    <w:rsid w:val="00701B41"/>
    <w:rsid w:val="00702441"/>
    <w:rsid w:val="00702C3A"/>
    <w:rsid w:val="00703BA1"/>
    <w:rsid w:val="007048C4"/>
    <w:rsid w:val="00704E7C"/>
    <w:rsid w:val="0070534B"/>
    <w:rsid w:val="00705B3B"/>
    <w:rsid w:val="00705E0F"/>
    <w:rsid w:val="007070D6"/>
    <w:rsid w:val="007079A7"/>
    <w:rsid w:val="00710A63"/>
    <w:rsid w:val="00713384"/>
    <w:rsid w:val="00714CB5"/>
    <w:rsid w:val="007150E0"/>
    <w:rsid w:val="007152AA"/>
    <w:rsid w:val="00715727"/>
    <w:rsid w:val="00716C01"/>
    <w:rsid w:val="007178AC"/>
    <w:rsid w:val="00717CCE"/>
    <w:rsid w:val="00720735"/>
    <w:rsid w:val="00720A4E"/>
    <w:rsid w:val="007215F4"/>
    <w:rsid w:val="00722638"/>
    <w:rsid w:val="00722D10"/>
    <w:rsid w:val="007254EA"/>
    <w:rsid w:val="00726270"/>
    <w:rsid w:val="00726B6F"/>
    <w:rsid w:val="00726DE7"/>
    <w:rsid w:val="0072723E"/>
    <w:rsid w:val="00727A91"/>
    <w:rsid w:val="00730CDE"/>
    <w:rsid w:val="00735018"/>
    <w:rsid w:val="00736051"/>
    <w:rsid w:val="007377B8"/>
    <w:rsid w:val="00737A48"/>
    <w:rsid w:val="00737EB0"/>
    <w:rsid w:val="00740D72"/>
    <w:rsid w:val="00741050"/>
    <w:rsid w:val="00741D36"/>
    <w:rsid w:val="00742FA3"/>
    <w:rsid w:val="007436C3"/>
    <w:rsid w:val="00744D33"/>
    <w:rsid w:val="0074524F"/>
    <w:rsid w:val="00745E92"/>
    <w:rsid w:val="00750273"/>
    <w:rsid w:val="0075056F"/>
    <w:rsid w:val="00752569"/>
    <w:rsid w:val="00752911"/>
    <w:rsid w:val="007532C2"/>
    <w:rsid w:val="00754D46"/>
    <w:rsid w:val="00755A59"/>
    <w:rsid w:val="00755E42"/>
    <w:rsid w:val="0075664C"/>
    <w:rsid w:val="007566C5"/>
    <w:rsid w:val="00757D83"/>
    <w:rsid w:val="00761E88"/>
    <w:rsid w:val="00763735"/>
    <w:rsid w:val="00763B85"/>
    <w:rsid w:val="00764D14"/>
    <w:rsid w:val="00765E24"/>
    <w:rsid w:val="007666DA"/>
    <w:rsid w:val="0076680E"/>
    <w:rsid w:val="00766E8C"/>
    <w:rsid w:val="0076769E"/>
    <w:rsid w:val="00771651"/>
    <w:rsid w:val="007720CA"/>
    <w:rsid w:val="00773C76"/>
    <w:rsid w:val="00774166"/>
    <w:rsid w:val="00774A00"/>
    <w:rsid w:val="00775AE1"/>
    <w:rsid w:val="007769F5"/>
    <w:rsid w:val="0077732C"/>
    <w:rsid w:val="00777CA6"/>
    <w:rsid w:val="00777E2E"/>
    <w:rsid w:val="0078073F"/>
    <w:rsid w:val="00780C70"/>
    <w:rsid w:val="00781CDB"/>
    <w:rsid w:val="0078251C"/>
    <w:rsid w:val="00783809"/>
    <w:rsid w:val="00783C19"/>
    <w:rsid w:val="00783D22"/>
    <w:rsid w:val="00784093"/>
    <w:rsid w:val="00784826"/>
    <w:rsid w:val="00784AE5"/>
    <w:rsid w:val="00784AF0"/>
    <w:rsid w:val="00784D43"/>
    <w:rsid w:val="00784EFF"/>
    <w:rsid w:val="007858C7"/>
    <w:rsid w:val="00785BBE"/>
    <w:rsid w:val="00786582"/>
    <w:rsid w:val="00786C77"/>
    <w:rsid w:val="00786F18"/>
    <w:rsid w:val="00790240"/>
    <w:rsid w:val="0079033B"/>
    <w:rsid w:val="00790C33"/>
    <w:rsid w:val="007921AA"/>
    <w:rsid w:val="007925DA"/>
    <w:rsid w:val="00793613"/>
    <w:rsid w:val="007948AC"/>
    <w:rsid w:val="00794DB0"/>
    <w:rsid w:val="00794FAE"/>
    <w:rsid w:val="0079524E"/>
    <w:rsid w:val="007A0275"/>
    <w:rsid w:val="007A1104"/>
    <w:rsid w:val="007A2285"/>
    <w:rsid w:val="007A2B9A"/>
    <w:rsid w:val="007A572F"/>
    <w:rsid w:val="007A57F4"/>
    <w:rsid w:val="007A6F25"/>
    <w:rsid w:val="007A70F0"/>
    <w:rsid w:val="007A7384"/>
    <w:rsid w:val="007B0816"/>
    <w:rsid w:val="007B1D0B"/>
    <w:rsid w:val="007B1FA5"/>
    <w:rsid w:val="007B2179"/>
    <w:rsid w:val="007B2DE3"/>
    <w:rsid w:val="007B4A60"/>
    <w:rsid w:val="007B4F16"/>
    <w:rsid w:val="007B6B4E"/>
    <w:rsid w:val="007B72D0"/>
    <w:rsid w:val="007B73AE"/>
    <w:rsid w:val="007B79DF"/>
    <w:rsid w:val="007C090A"/>
    <w:rsid w:val="007C181D"/>
    <w:rsid w:val="007C2120"/>
    <w:rsid w:val="007C2428"/>
    <w:rsid w:val="007C27B5"/>
    <w:rsid w:val="007C4B5D"/>
    <w:rsid w:val="007C522A"/>
    <w:rsid w:val="007C60A7"/>
    <w:rsid w:val="007C62A3"/>
    <w:rsid w:val="007C68B8"/>
    <w:rsid w:val="007C6CD5"/>
    <w:rsid w:val="007C793B"/>
    <w:rsid w:val="007C7974"/>
    <w:rsid w:val="007D0D59"/>
    <w:rsid w:val="007D104D"/>
    <w:rsid w:val="007D1F34"/>
    <w:rsid w:val="007D3CA3"/>
    <w:rsid w:val="007D42B9"/>
    <w:rsid w:val="007D4C25"/>
    <w:rsid w:val="007D537B"/>
    <w:rsid w:val="007D541F"/>
    <w:rsid w:val="007D5DEE"/>
    <w:rsid w:val="007D5F9E"/>
    <w:rsid w:val="007D642E"/>
    <w:rsid w:val="007D724B"/>
    <w:rsid w:val="007D7EF4"/>
    <w:rsid w:val="007E0A9D"/>
    <w:rsid w:val="007E2944"/>
    <w:rsid w:val="007E359F"/>
    <w:rsid w:val="007E4057"/>
    <w:rsid w:val="007E43D7"/>
    <w:rsid w:val="007E4997"/>
    <w:rsid w:val="007E4D21"/>
    <w:rsid w:val="007E5000"/>
    <w:rsid w:val="007E53E8"/>
    <w:rsid w:val="007E5990"/>
    <w:rsid w:val="007E693E"/>
    <w:rsid w:val="007E771F"/>
    <w:rsid w:val="007E7EB0"/>
    <w:rsid w:val="007E7F94"/>
    <w:rsid w:val="007F30DB"/>
    <w:rsid w:val="007F4867"/>
    <w:rsid w:val="007F544D"/>
    <w:rsid w:val="007F66C0"/>
    <w:rsid w:val="00800867"/>
    <w:rsid w:val="00803275"/>
    <w:rsid w:val="008037BE"/>
    <w:rsid w:val="008041A5"/>
    <w:rsid w:val="008044B1"/>
    <w:rsid w:val="008057AB"/>
    <w:rsid w:val="008061D5"/>
    <w:rsid w:val="00807231"/>
    <w:rsid w:val="00807519"/>
    <w:rsid w:val="008108EA"/>
    <w:rsid w:val="00811EB0"/>
    <w:rsid w:val="00811FC1"/>
    <w:rsid w:val="00812387"/>
    <w:rsid w:val="0081328C"/>
    <w:rsid w:val="00813A69"/>
    <w:rsid w:val="008149BB"/>
    <w:rsid w:val="00814BE4"/>
    <w:rsid w:val="008161B7"/>
    <w:rsid w:val="008176A4"/>
    <w:rsid w:val="00820421"/>
    <w:rsid w:val="00820717"/>
    <w:rsid w:val="008228CF"/>
    <w:rsid w:val="00822A53"/>
    <w:rsid w:val="00823278"/>
    <w:rsid w:val="00823294"/>
    <w:rsid w:val="00823942"/>
    <w:rsid w:val="00823A4F"/>
    <w:rsid w:val="00824857"/>
    <w:rsid w:val="008249BF"/>
    <w:rsid w:val="008255CD"/>
    <w:rsid w:val="00827057"/>
    <w:rsid w:val="008310D7"/>
    <w:rsid w:val="008313C8"/>
    <w:rsid w:val="008315E2"/>
    <w:rsid w:val="00831A14"/>
    <w:rsid w:val="00831E8A"/>
    <w:rsid w:val="00832389"/>
    <w:rsid w:val="00832A19"/>
    <w:rsid w:val="00832F3C"/>
    <w:rsid w:val="00833D4D"/>
    <w:rsid w:val="00833E9B"/>
    <w:rsid w:val="0083458B"/>
    <w:rsid w:val="008348C8"/>
    <w:rsid w:val="0083595D"/>
    <w:rsid w:val="00835B46"/>
    <w:rsid w:val="00836262"/>
    <w:rsid w:val="00840172"/>
    <w:rsid w:val="0084180E"/>
    <w:rsid w:val="00842A95"/>
    <w:rsid w:val="008432FE"/>
    <w:rsid w:val="008436C5"/>
    <w:rsid w:val="008441CA"/>
    <w:rsid w:val="00845B27"/>
    <w:rsid w:val="0084629F"/>
    <w:rsid w:val="008467BC"/>
    <w:rsid w:val="00847717"/>
    <w:rsid w:val="00847D09"/>
    <w:rsid w:val="00850224"/>
    <w:rsid w:val="00851FFE"/>
    <w:rsid w:val="0085244F"/>
    <w:rsid w:val="00854075"/>
    <w:rsid w:val="00856CB3"/>
    <w:rsid w:val="008570A5"/>
    <w:rsid w:val="008570E0"/>
    <w:rsid w:val="008573F6"/>
    <w:rsid w:val="008613D4"/>
    <w:rsid w:val="0086176C"/>
    <w:rsid w:val="00862024"/>
    <w:rsid w:val="00862996"/>
    <w:rsid w:val="008631C3"/>
    <w:rsid w:val="0086544E"/>
    <w:rsid w:val="008656E8"/>
    <w:rsid w:val="0086626D"/>
    <w:rsid w:val="0086657A"/>
    <w:rsid w:val="008678D0"/>
    <w:rsid w:val="00867C1B"/>
    <w:rsid w:val="0087581F"/>
    <w:rsid w:val="00876F8F"/>
    <w:rsid w:val="008772B8"/>
    <w:rsid w:val="00880D42"/>
    <w:rsid w:val="00881270"/>
    <w:rsid w:val="00881DC6"/>
    <w:rsid w:val="00881FFF"/>
    <w:rsid w:val="00882756"/>
    <w:rsid w:val="00885045"/>
    <w:rsid w:val="0088537E"/>
    <w:rsid w:val="00885A51"/>
    <w:rsid w:val="00885E6A"/>
    <w:rsid w:val="008860BB"/>
    <w:rsid w:val="00887165"/>
    <w:rsid w:val="00887D84"/>
    <w:rsid w:val="0089078A"/>
    <w:rsid w:val="00890B82"/>
    <w:rsid w:val="0089170D"/>
    <w:rsid w:val="0089249F"/>
    <w:rsid w:val="00893378"/>
    <w:rsid w:val="008934E9"/>
    <w:rsid w:val="00894CB2"/>
    <w:rsid w:val="00895596"/>
    <w:rsid w:val="00896944"/>
    <w:rsid w:val="008A0F96"/>
    <w:rsid w:val="008A1AC9"/>
    <w:rsid w:val="008A1ADC"/>
    <w:rsid w:val="008A38E3"/>
    <w:rsid w:val="008A4363"/>
    <w:rsid w:val="008A5C6A"/>
    <w:rsid w:val="008A626D"/>
    <w:rsid w:val="008A7C24"/>
    <w:rsid w:val="008B24FB"/>
    <w:rsid w:val="008B417F"/>
    <w:rsid w:val="008B4198"/>
    <w:rsid w:val="008B427D"/>
    <w:rsid w:val="008B58B0"/>
    <w:rsid w:val="008B6391"/>
    <w:rsid w:val="008B6ACA"/>
    <w:rsid w:val="008C0328"/>
    <w:rsid w:val="008C0B8F"/>
    <w:rsid w:val="008C1340"/>
    <w:rsid w:val="008C1791"/>
    <w:rsid w:val="008C1D9B"/>
    <w:rsid w:val="008C2309"/>
    <w:rsid w:val="008C29CB"/>
    <w:rsid w:val="008C3B52"/>
    <w:rsid w:val="008C4686"/>
    <w:rsid w:val="008C5006"/>
    <w:rsid w:val="008C51A0"/>
    <w:rsid w:val="008C612B"/>
    <w:rsid w:val="008C64C4"/>
    <w:rsid w:val="008C6593"/>
    <w:rsid w:val="008C781B"/>
    <w:rsid w:val="008D1975"/>
    <w:rsid w:val="008D19F3"/>
    <w:rsid w:val="008D3CF6"/>
    <w:rsid w:val="008D4D87"/>
    <w:rsid w:val="008D5990"/>
    <w:rsid w:val="008E034E"/>
    <w:rsid w:val="008E1156"/>
    <w:rsid w:val="008E26BF"/>
    <w:rsid w:val="008E2DDD"/>
    <w:rsid w:val="008E4604"/>
    <w:rsid w:val="008E49AF"/>
    <w:rsid w:val="008E61D3"/>
    <w:rsid w:val="008E652D"/>
    <w:rsid w:val="008E690F"/>
    <w:rsid w:val="008E7263"/>
    <w:rsid w:val="008E79DF"/>
    <w:rsid w:val="008F0EB3"/>
    <w:rsid w:val="008F1B2B"/>
    <w:rsid w:val="008F251D"/>
    <w:rsid w:val="008F2D4C"/>
    <w:rsid w:val="008F314A"/>
    <w:rsid w:val="008F324B"/>
    <w:rsid w:val="008F32B2"/>
    <w:rsid w:val="008F36D2"/>
    <w:rsid w:val="008F3ADA"/>
    <w:rsid w:val="008F3CC4"/>
    <w:rsid w:val="008F3E62"/>
    <w:rsid w:val="008F3FBC"/>
    <w:rsid w:val="008F49B9"/>
    <w:rsid w:val="008F586A"/>
    <w:rsid w:val="008F71AC"/>
    <w:rsid w:val="00900047"/>
    <w:rsid w:val="00900E6B"/>
    <w:rsid w:val="009018F4"/>
    <w:rsid w:val="0090294D"/>
    <w:rsid w:val="00902972"/>
    <w:rsid w:val="009029B5"/>
    <w:rsid w:val="00902FD4"/>
    <w:rsid w:val="009037DF"/>
    <w:rsid w:val="00904F81"/>
    <w:rsid w:val="009058B0"/>
    <w:rsid w:val="009067A8"/>
    <w:rsid w:val="0090777C"/>
    <w:rsid w:val="00907B0D"/>
    <w:rsid w:val="00910004"/>
    <w:rsid w:val="009100E5"/>
    <w:rsid w:val="00910D00"/>
    <w:rsid w:val="00911550"/>
    <w:rsid w:val="009115B7"/>
    <w:rsid w:val="0091258B"/>
    <w:rsid w:val="009131FA"/>
    <w:rsid w:val="0091365A"/>
    <w:rsid w:val="0091411F"/>
    <w:rsid w:val="00916AA4"/>
    <w:rsid w:val="0092028E"/>
    <w:rsid w:val="00921973"/>
    <w:rsid w:val="00921E3A"/>
    <w:rsid w:val="00922D94"/>
    <w:rsid w:val="009257EF"/>
    <w:rsid w:val="00925D4F"/>
    <w:rsid w:val="00927D07"/>
    <w:rsid w:val="00927E72"/>
    <w:rsid w:val="0093111F"/>
    <w:rsid w:val="0093116C"/>
    <w:rsid w:val="00931B0E"/>
    <w:rsid w:val="00933C08"/>
    <w:rsid w:val="00935420"/>
    <w:rsid w:val="0093639E"/>
    <w:rsid w:val="00942224"/>
    <w:rsid w:val="00942375"/>
    <w:rsid w:val="00942EA3"/>
    <w:rsid w:val="00944263"/>
    <w:rsid w:val="0094449E"/>
    <w:rsid w:val="00946E8B"/>
    <w:rsid w:val="009472E4"/>
    <w:rsid w:val="00947771"/>
    <w:rsid w:val="009508AB"/>
    <w:rsid w:val="0095258E"/>
    <w:rsid w:val="0095327D"/>
    <w:rsid w:val="0095389E"/>
    <w:rsid w:val="00954A38"/>
    <w:rsid w:val="00954A74"/>
    <w:rsid w:val="00954EB4"/>
    <w:rsid w:val="0095507C"/>
    <w:rsid w:val="00955377"/>
    <w:rsid w:val="00955EB1"/>
    <w:rsid w:val="009561CF"/>
    <w:rsid w:val="00956F3B"/>
    <w:rsid w:val="00961146"/>
    <w:rsid w:val="0096211E"/>
    <w:rsid w:val="009653F9"/>
    <w:rsid w:val="0096580D"/>
    <w:rsid w:val="00966C3D"/>
    <w:rsid w:val="00967B31"/>
    <w:rsid w:val="00967C3A"/>
    <w:rsid w:val="00971910"/>
    <w:rsid w:val="00972396"/>
    <w:rsid w:val="00973D2A"/>
    <w:rsid w:val="009747CB"/>
    <w:rsid w:val="00975CA9"/>
    <w:rsid w:val="009765EE"/>
    <w:rsid w:val="009767AD"/>
    <w:rsid w:val="009803F8"/>
    <w:rsid w:val="0098088A"/>
    <w:rsid w:val="009809D6"/>
    <w:rsid w:val="00982CF2"/>
    <w:rsid w:val="0098459B"/>
    <w:rsid w:val="009856CD"/>
    <w:rsid w:val="00986205"/>
    <w:rsid w:val="0099026B"/>
    <w:rsid w:val="009904F4"/>
    <w:rsid w:val="009914A7"/>
    <w:rsid w:val="0099150E"/>
    <w:rsid w:val="00995301"/>
    <w:rsid w:val="00995770"/>
    <w:rsid w:val="00997CE2"/>
    <w:rsid w:val="00997DFA"/>
    <w:rsid w:val="009A0CEB"/>
    <w:rsid w:val="009A0F69"/>
    <w:rsid w:val="009A2195"/>
    <w:rsid w:val="009A2240"/>
    <w:rsid w:val="009A2DB2"/>
    <w:rsid w:val="009A347F"/>
    <w:rsid w:val="009A464D"/>
    <w:rsid w:val="009A5919"/>
    <w:rsid w:val="009B023B"/>
    <w:rsid w:val="009B02F2"/>
    <w:rsid w:val="009B0922"/>
    <w:rsid w:val="009B11D4"/>
    <w:rsid w:val="009B17FF"/>
    <w:rsid w:val="009B19F4"/>
    <w:rsid w:val="009B1B2E"/>
    <w:rsid w:val="009B3361"/>
    <w:rsid w:val="009B4662"/>
    <w:rsid w:val="009B4D12"/>
    <w:rsid w:val="009B53E3"/>
    <w:rsid w:val="009B55BA"/>
    <w:rsid w:val="009B625B"/>
    <w:rsid w:val="009B68AA"/>
    <w:rsid w:val="009B71B4"/>
    <w:rsid w:val="009B75D7"/>
    <w:rsid w:val="009B79C5"/>
    <w:rsid w:val="009B7DDF"/>
    <w:rsid w:val="009C0A08"/>
    <w:rsid w:val="009C1ABD"/>
    <w:rsid w:val="009C1D60"/>
    <w:rsid w:val="009C25EE"/>
    <w:rsid w:val="009C2D4A"/>
    <w:rsid w:val="009C34ED"/>
    <w:rsid w:val="009C3812"/>
    <w:rsid w:val="009C3905"/>
    <w:rsid w:val="009C6BEF"/>
    <w:rsid w:val="009D0068"/>
    <w:rsid w:val="009D0BE4"/>
    <w:rsid w:val="009D0FAD"/>
    <w:rsid w:val="009D15CB"/>
    <w:rsid w:val="009D38E5"/>
    <w:rsid w:val="009D4116"/>
    <w:rsid w:val="009D517B"/>
    <w:rsid w:val="009D7044"/>
    <w:rsid w:val="009D757B"/>
    <w:rsid w:val="009D7B7D"/>
    <w:rsid w:val="009E0E75"/>
    <w:rsid w:val="009E1F04"/>
    <w:rsid w:val="009E31BA"/>
    <w:rsid w:val="009E3234"/>
    <w:rsid w:val="009E3CBE"/>
    <w:rsid w:val="009E4566"/>
    <w:rsid w:val="009E4957"/>
    <w:rsid w:val="009E4D1A"/>
    <w:rsid w:val="009E50D6"/>
    <w:rsid w:val="009E5951"/>
    <w:rsid w:val="009E6324"/>
    <w:rsid w:val="009E696C"/>
    <w:rsid w:val="009E7BCB"/>
    <w:rsid w:val="009F2E25"/>
    <w:rsid w:val="009F62DD"/>
    <w:rsid w:val="009F6F4C"/>
    <w:rsid w:val="009F77C9"/>
    <w:rsid w:val="009F7919"/>
    <w:rsid w:val="009F7BE9"/>
    <w:rsid w:val="00A00D12"/>
    <w:rsid w:val="00A03329"/>
    <w:rsid w:val="00A1178C"/>
    <w:rsid w:val="00A147E6"/>
    <w:rsid w:val="00A20045"/>
    <w:rsid w:val="00A2011D"/>
    <w:rsid w:val="00A209CD"/>
    <w:rsid w:val="00A226F4"/>
    <w:rsid w:val="00A2764A"/>
    <w:rsid w:val="00A278CE"/>
    <w:rsid w:val="00A30D31"/>
    <w:rsid w:val="00A31439"/>
    <w:rsid w:val="00A33A72"/>
    <w:rsid w:val="00A33AE0"/>
    <w:rsid w:val="00A34161"/>
    <w:rsid w:val="00A35A8C"/>
    <w:rsid w:val="00A36510"/>
    <w:rsid w:val="00A41409"/>
    <w:rsid w:val="00A416FA"/>
    <w:rsid w:val="00A43889"/>
    <w:rsid w:val="00A4483C"/>
    <w:rsid w:val="00A4516A"/>
    <w:rsid w:val="00A50013"/>
    <w:rsid w:val="00A5072C"/>
    <w:rsid w:val="00A5111E"/>
    <w:rsid w:val="00A524C5"/>
    <w:rsid w:val="00A52BED"/>
    <w:rsid w:val="00A530F4"/>
    <w:rsid w:val="00A536BD"/>
    <w:rsid w:val="00A541C1"/>
    <w:rsid w:val="00A542D6"/>
    <w:rsid w:val="00A55229"/>
    <w:rsid w:val="00A556FF"/>
    <w:rsid w:val="00A56437"/>
    <w:rsid w:val="00A57831"/>
    <w:rsid w:val="00A57839"/>
    <w:rsid w:val="00A57DA2"/>
    <w:rsid w:val="00A61079"/>
    <w:rsid w:val="00A6175E"/>
    <w:rsid w:val="00A61FD0"/>
    <w:rsid w:val="00A633FB"/>
    <w:rsid w:val="00A6488B"/>
    <w:rsid w:val="00A65995"/>
    <w:rsid w:val="00A65A22"/>
    <w:rsid w:val="00A65A41"/>
    <w:rsid w:val="00A65CC8"/>
    <w:rsid w:val="00A66517"/>
    <w:rsid w:val="00A67A2F"/>
    <w:rsid w:val="00A71E32"/>
    <w:rsid w:val="00A75E1A"/>
    <w:rsid w:val="00A77B3E"/>
    <w:rsid w:val="00A813B9"/>
    <w:rsid w:val="00A82B65"/>
    <w:rsid w:val="00A83043"/>
    <w:rsid w:val="00A85C38"/>
    <w:rsid w:val="00A86101"/>
    <w:rsid w:val="00A878EF"/>
    <w:rsid w:val="00A9065C"/>
    <w:rsid w:val="00A92FDA"/>
    <w:rsid w:val="00A93594"/>
    <w:rsid w:val="00A93BC6"/>
    <w:rsid w:val="00A94F60"/>
    <w:rsid w:val="00AA0FB9"/>
    <w:rsid w:val="00AA10A2"/>
    <w:rsid w:val="00AA201B"/>
    <w:rsid w:val="00AA254C"/>
    <w:rsid w:val="00AA2B6B"/>
    <w:rsid w:val="00AA492E"/>
    <w:rsid w:val="00AA50E0"/>
    <w:rsid w:val="00AA67BE"/>
    <w:rsid w:val="00AA6E27"/>
    <w:rsid w:val="00AA7574"/>
    <w:rsid w:val="00AB1EF5"/>
    <w:rsid w:val="00AB38E2"/>
    <w:rsid w:val="00AB5D8D"/>
    <w:rsid w:val="00AB6E1E"/>
    <w:rsid w:val="00AB6F24"/>
    <w:rsid w:val="00AB7231"/>
    <w:rsid w:val="00AB7718"/>
    <w:rsid w:val="00AB7BBD"/>
    <w:rsid w:val="00AC0BA4"/>
    <w:rsid w:val="00AC3C80"/>
    <w:rsid w:val="00AC5A2D"/>
    <w:rsid w:val="00AC6641"/>
    <w:rsid w:val="00AC6E30"/>
    <w:rsid w:val="00AD1712"/>
    <w:rsid w:val="00AD2631"/>
    <w:rsid w:val="00AD2ED0"/>
    <w:rsid w:val="00AD4BF7"/>
    <w:rsid w:val="00AD509C"/>
    <w:rsid w:val="00AD6D5F"/>
    <w:rsid w:val="00AE1FD0"/>
    <w:rsid w:val="00AE2B68"/>
    <w:rsid w:val="00AE34DB"/>
    <w:rsid w:val="00AE3C5D"/>
    <w:rsid w:val="00AE46FF"/>
    <w:rsid w:val="00AE4E0A"/>
    <w:rsid w:val="00AE6808"/>
    <w:rsid w:val="00AE7962"/>
    <w:rsid w:val="00AE7D9B"/>
    <w:rsid w:val="00AE7EFF"/>
    <w:rsid w:val="00AF378C"/>
    <w:rsid w:val="00AF42F1"/>
    <w:rsid w:val="00AF5304"/>
    <w:rsid w:val="00AF5762"/>
    <w:rsid w:val="00AF5803"/>
    <w:rsid w:val="00AF60C1"/>
    <w:rsid w:val="00AF6DA2"/>
    <w:rsid w:val="00B001C8"/>
    <w:rsid w:val="00B010A8"/>
    <w:rsid w:val="00B01E0F"/>
    <w:rsid w:val="00B0248E"/>
    <w:rsid w:val="00B0326F"/>
    <w:rsid w:val="00B03CD0"/>
    <w:rsid w:val="00B04754"/>
    <w:rsid w:val="00B047A7"/>
    <w:rsid w:val="00B04997"/>
    <w:rsid w:val="00B04D39"/>
    <w:rsid w:val="00B056AB"/>
    <w:rsid w:val="00B068C5"/>
    <w:rsid w:val="00B06B55"/>
    <w:rsid w:val="00B070AE"/>
    <w:rsid w:val="00B106ED"/>
    <w:rsid w:val="00B12223"/>
    <w:rsid w:val="00B136EE"/>
    <w:rsid w:val="00B137E3"/>
    <w:rsid w:val="00B13FA9"/>
    <w:rsid w:val="00B15433"/>
    <w:rsid w:val="00B17211"/>
    <w:rsid w:val="00B177D5"/>
    <w:rsid w:val="00B17DF6"/>
    <w:rsid w:val="00B17E34"/>
    <w:rsid w:val="00B208B5"/>
    <w:rsid w:val="00B20B51"/>
    <w:rsid w:val="00B20D2B"/>
    <w:rsid w:val="00B20EBC"/>
    <w:rsid w:val="00B212B0"/>
    <w:rsid w:val="00B21490"/>
    <w:rsid w:val="00B222EE"/>
    <w:rsid w:val="00B2244A"/>
    <w:rsid w:val="00B22799"/>
    <w:rsid w:val="00B23162"/>
    <w:rsid w:val="00B2424A"/>
    <w:rsid w:val="00B2481F"/>
    <w:rsid w:val="00B24FE6"/>
    <w:rsid w:val="00B262B4"/>
    <w:rsid w:val="00B26B14"/>
    <w:rsid w:val="00B26E85"/>
    <w:rsid w:val="00B27624"/>
    <w:rsid w:val="00B31A25"/>
    <w:rsid w:val="00B332D8"/>
    <w:rsid w:val="00B34722"/>
    <w:rsid w:val="00B34867"/>
    <w:rsid w:val="00B36CC9"/>
    <w:rsid w:val="00B4020E"/>
    <w:rsid w:val="00B41B51"/>
    <w:rsid w:val="00B42090"/>
    <w:rsid w:val="00B427B4"/>
    <w:rsid w:val="00B42D42"/>
    <w:rsid w:val="00B4433D"/>
    <w:rsid w:val="00B44738"/>
    <w:rsid w:val="00B464CD"/>
    <w:rsid w:val="00B47308"/>
    <w:rsid w:val="00B47642"/>
    <w:rsid w:val="00B47ED0"/>
    <w:rsid w:val="00B52753"/>
    <w:rsid w:val="00B53D00"/>
    <w:rsid w:val="00B54C9C"/>
    <w:rsid w:val="00B5601F"/>
    <w:rsid w:val="00B56E5A"/>
    <w:rsid w:val="00B571F3"/>
    <w:rsid w:val="00B57F9C"/>
    <w:rsid w:val="00B60015"/>
    <w:rsid w:val="00B6042A"/>
    <w:rsid w:val="00B61582"/>
    <w:rsid w:val="00B617BA"/>
    <w:rsid w:val="00B61E33"/>
    <w:rsid w:val="00B62E38"/>
    <w:rsid w:val="00B64649"/>
    <w:rsid w:val="00B64865"/>
    <w:rsid w:val="00B674A1"/>
    <w:rsid w:val="00B70A0C"/>
    <w:rsid w:val="00B70C4E"/>
    <w:rsid w:val="00B718FB"/>
    <w:rsid w:val="00B72AF0"/>
    <w:rsid w:val="00B73385"/>
    <w:rsid w:val="00B737D1"/>
    <w:rsid w:val="00B739E8"/>
    <w:rsid w:val="00B74F29"/>
    <w:rsid w:val="00B75D80"/>
    <w:rsid w:val="00B75FCA"/>
    <w:rsid w:val="00B76309"/>
    <w:rsid w:val="00B77415"/>
    <w:rsid w:val="00B779CF"/>
    <w:rsid w:val="00B77A0C"/>
    <w:rsid w:val="00B77A6B"/>
    <w:rsid w:val="00B77B06"/>
    <w:rsid w:val="00B77D01"/>
    <w:rsid w:val="00B81425"/>
    <w:rsid w:val="00B82445"/>
    <w:rsid w:val="00B82EC6"/>
    <w:rsid w:val="00B8532F"/>
    <w:rsid w:val="00B87081"/>
    <w:rsid w:val="00B905A2"/>
    <w:rsid w:val="00B91E8B"/>
    <w:rsid w:val="00B91EB0"/>
    <w:rsid w:val="00B923DE"/>
    <w:rsid w:val="00B9326C"/>
    <w:rsid w:val="00B94414"/>
    <w:rsid w:val="00B948EC"/>
    <w:rsid w:val="00B95CFA"/>
    <w:rsid w:val="00B9619E"/>
    <w:rsid w:val="00B96F55"/>
    <w:rsid w:val="00BA114B"/>
    <w:rsid w:val="00BA191F"/>
    <w:rsid w:val="00BA1A29"/>
    <w:rsid w:val="00BA21C0"/>
    <w:rsid w:val="00BA4381"/>
    <w:rsid w:val="00BA480C"/>
    <w:rsid w:val="00BA4E72"/>
    <w:rsid w:val="00BA5C35"/>
    <w:rsid w:val="00BA5D34"/>
    <w:rsid w:val="00BA6EC5"/>
    <w:rsid w:val="00BA7B74"/>
    <w:rsid w:val="00BB01E8"/>
    <w:rsid w:val="00BB0D2B"/>
    <w:rsid w:val="00BB1582"/>
    <w:rsid w:val="00BB2768"/>
    <w:rsid w:val="00BB416E"/>
    <w:rsid w:val="00BB5656"/>
    <w:rsid w:val="00BB6841"/>
    <w:rsid w:val="00BB6923"/>
    <w:rsid w:val="00BB6C01"/>
    <w:rsid w:val="00BB73D3"/>
    <w:rsid w:val="00BB7EAE"/>
    <w:rsid w:val="00BC1264"/>
    <w:rsid w:val="00BC30F3"/>
    <w:rsid w:val="00BC4CFD"/>
    <w:rsid w:val="00BC57E5"/>
    <w:rsid w:val="00BC60D7"/>
    <w:rsid w:val="00BC66BC"/>
    <w:rsid w:val="00BD03EE"/>
    <w:rsid w:val="00BD1052"/>
    <w:rsid w:val="00BD3271"/>
    <w:rsid w:val="00BD3A04"/>
    <w:rsid w:val="00BD4902"/>
    <w:rsid w:val="00BD4AD8"/>
    <w:rsid w:val="00BD641C"/>
    <w:rsid w:val="00BD6E57"/>
    <w:rsid w:val="00BD6FE4"/>
    <w:rsid w:val="00BE0610"/>
    <w:rsid w:val="00BE1137"/>
    <w:rsid w:val="00BE208A"/>
    <w:rsid w:val="00BE20BD"/>
    <w:rsid w:val="00BE2E41"/>
    <w:rsid w:val="00BE3BFB"/>
    <w:rsid w:val="00BE65F3"/>
    <w:rsid w:val="00BE70A5"/>
    <w:rsid w:val="00BF0278"/>
    <w:rsid w:val="00BF1961"/>
    <w:rsid w:val="00BF39DD"/>
    <w:rsid w:val="00BF4286"/>
    <w:rsid w:val="00BF46CC"/>
    <w:rsid w:val="00BF5389"/>
    <w:rsid w:val="00BF7A18"/>
    <w:rsid w:val="00C00296"/>
    <w:rsid w:val="00C00688"/>
    <w:rsid w:val="00C01464"/>
    <w:rsid w:val="00C01F9A"/>
    <w:rsid w:val="00C02E39"/>
    <w:rsid w:val="00C0458B"/>
    <w:rsid w:val="00C049A2"/>
    <w:rsid w:val="00C05CB2"/>
    <w:rsid w:val="00C066EF"/>
    <w:rsid w:val="00C0740D"/>
    <w:rsid w:val="00C10C8B"/>
    <w:rsid w:val="00C1236B"/>
    <w:rsid w:val="00C1259B"/>
    <w:rsid w:val="00C128AF"/>
    <w:rsid w:val="00C13316"/>
    <w:rsid w:val="00C1372A"/>
    <w:rsid w:val="00C1475D"/>
    <w:rsid w:val="00C147EC"/>
    <w:rsid w:val="00C1498D"/>
    <w:rsid w:val="00C15263"/>
    <w:rsid w:val="00C1618A"/>
    <w:rsid w:val="00C166D2"/>
    <w:rsid w:val="00C170D6"/>
    <w:rsid w:val="00C172C5"/>
    <w:rsid w:val="00C210B7"/>
    <w:rsid w:val="00C2298D"/>
    <w:rsid w:val="00C2374B"/>
    <w:rsid w:val="00C23864"/>
    <w:rsid w:val="00C24E7D"/>
    <w:rsid w:val="00C25519"/>
    <w:rsid w:val="00C25817"/>
    <w:rsid w:val="00C26A86"/>
    <w:rsid w:val="00C27130"/>
    <w:rsid w:val="00C32D93"/>
    <w:rsid w:val="00C339F4"/>
    <w:rsid w:val="00C33AD3"/>
    <w:rsid w:val="00C3524E"/>
    <w:rsid w:val="00C357CB"/>
    <w:rsid w:val="00C35E7C"/>
    <w:rsid w:val="00C3609E"/>
    <w:rsid w:val="00C37038"/>
    <w:rsid w:val="00C37F48"/>
    <w:rsid w:val="00C40DE4"/>
    <w:rsid w:val="00C4158C"/>
    <w:rsid w:val="00C41DCA"/>
    <w:rsid w:val="00C457A4"/>
    <w:rsid w:val="00C45F89"/>
    <w:rsid w:val="00C473B7"/>
    <w:rsid w:val="00C5010B"/>
    <w:rsid w:val="00C51A2C"/>
    <w:rsid w:val="00C51BD8"/>
    <w:rsid w:val="00C53B06"/>
    <w:rsid w:val="00C54787"/>
    <w:rsid w:val="00C5501C"/>
    <w:rsid w:val="00C557A5"/>
    <w:rsid w:val="00C564D3"/>
    <w:rsid w:val="00C567AF"/>
    <w:rsid w:val="00C577FC"/>
    <w:rsid w:val="00C60B09"/>
    <w:rsid w:val="00C61DC2"/>
    <w:rsid w:val="00C62998"/>
    <w:rsid w:val="00C62F8F"/>
    <w:rsid w:val="00C63278"/>
    <w:rsid w:val="00C63EAC"/>
    <w:rsid w:val="00C65128"/>
    <w:rsid w:val="00C65EEC"/>
    <w:rsid w:val="00C6653C"/>
    <w:rsid w:val="00C668D8"/>
    <w:rsid w:val="00C66EC6"/>
    <w:rsid w:val="00C670D3"/>
    <w:rsid w:val="00C674A1"/>
    <w:rsid w:val="00C70B72"/>
    <w:rsid w:val="00C70D38"/>
    <w:rsid w:val="00C720E6"/>
    <w:rsid w:val="00C729B1"/>
    <w:rsid w:val="00C73A75"/>
    <w:rsid w:val="00C73E86"/>
    <w:rsid w:val="00C73E93"/>
    <w:rsid w:val="00C74024"/>
    <w:rsid w:val="00C75ACD"/>
    <w:rsid w:val="00C75EA9"/>
    <w:rsid w:val="00C76086"/>
    <w:rsid w:val="00C76679"/>
    <w:rsid w:val="00C773F5"/>
    <w:rsid w:val="00C81429"/>
    <w:rsid w:val="00C816A2"/>
    <w:rsid w:val="00C83395"/>
    <w:rsid w:val="00C866FC"/>
    <w:rsid w:val="00C86761"/>
    <w:rsid w:val="00C8786A"/>
    <w:rsid w:val="00C87D2F"/>
    <w:rsid w:val="00C95A14"/>
    <w:rsid w:val="00C962E3"/>
    <w:rsid w:val="00C97468"/>
    <w:rsid w:val="00C97F9D"/>
    <w:rsid w:val="00CA0BA3"/>
    <w:rsid w:val="00CA0EA8"/>
    <w:rsid w:val="00CA129A"/>
    <w:rsid w:val="00CA13F7"/>
    <w:rsid w:val="00CA1CD0"/>
    <w:rsid w:val="00CA272B"/>
    <w:rsid w:val="00CA3250"/>
    <w:rsid w:val="00CA4CC1"/>
    <w:rsid w:val="00CA4FD7"/>
    <w:rsid w:val="00CA6D66"/>
    <w:rsid w:val="00CA6EB1"/>
    <w:rsid w:val="00CA6EBE"/>
    <w:rsid w:val="00CA712C"/>
    <w:rsid w:val="00CA78B0"/>
    <w:rsid w:val="00CA79DD"/>
    <w:rsid w:val="00CB098C"/>
    <w:rsid w:val="00CB0D80"/>
    <w:rsid w:val="00CB21C7"/>
    <w:rsid w:val="00CB2D8F"/>
    <w:rsid w:val="00CB4BC9"/>
    <w:rsid w:val="00CB59D3"/>
    <w:rsid w:val="00CB69B9"/>
    <w:rsid w:val="00CB7EBC"/>
    <w:rsid w:val="00CC076C"/>
    <w:rsid w:val="00CC099E"/>
    <w:rsid w:val="00CC0B53"/>
    <w:rsid w:val="00CC3899"/>
    <w:rsid w:val="00CC392F"/>
    <w:rsid w:val="00CC6945"/>
    <w:rsid w:val="00CC6E11"/>
    <w:rsid w:val="00CC7A26"/>
    <w:rsid w:val="00CC7CE7"/>
    <w:rsid w:val="00CC7EE9"/>
    <w:rsid w:val="00CD0286"/>
    <w:rsid w:val="00CD15D9"/>
    <w:rsid w:val="00CD2D5B"/>
    <w:rsid w:val="00CD2FD5"/>
    <w:rsid w:val="00CD452E"/>
    <w:rsid w:val="00CD4AD3"/>
    <w:rsid w:val="00CD5E79"/>
    <w:rsid w:val="00CD5ECE"/>
    <w:rsid w:val="00CD68FD"/>
    <w:rsid w:val="00CE0B52"/>
    <w:rsid w:val="00CE1585"/>
    <w:rsid w:val="00CE2763"/>
    <w:rsid w:val="00CE5EE1"/>
    <w:rsid w:val="00CE5F98"/>
    <w:rsid w:val="00CE65A2"/>
    <w:rsid w:val="00CF0F8F"/>
    <w:rsid w:val="00CF2126"/>
    <w:rsid w:val="00CF2146"/>
    <w:rsid w:val="00CF30D9"/>
    <w:rsid w:val="00CF3BE5"/>
    <w:rsid w:val="00CF5532"/>
    <w:rsid w:val="00CF6323"/>
    <w:rsid w:val="00CF6556"/>
    <w:rsid w:val="00CF7759"/>
    <w:rsid w:val="00D00535"/>
    <w:rsid w:val="00D00D6A"/>
    <w:rsid w:val="00D0165B"/>
    <w:rsid w:val="00D0286E"/>
    <w:rsid w:val="00D02C5C"/>
    <w:rsid w:val="00D04405"/>
    <w:rsid w:val="00D04AB8"/>
    <w:rsid w:val="00D04BFF"/>
    <w:rsid w:val="00D055F9"/>
    <w:rsid w:val="00D056E2"/>
    <w:rsid w:val="00D0697B"/>
    <w:rsid w:val="00D06B88"/>
    <w:rsid w:val="00D07ECF"/>
    <w:rsid w:val="00D10A47"/>
    <w:rsid w:val="00D12618"/>
    <w:rsid w:val="00D13972"/>
    <w:rsid w:val="00D149D3"/>
    <w:rsid w:val="00D14EEF"/>
    <w:rsid w:val="00D1638B"/>
    <w:rsid w:val="00D163C0"/>
    <w:rsid w:val="00D168C1"/>
    <w:rsid w:val="00D17AB4"/>
    <w:rsid w:val="00D2226B"/>
    <w:rsid w:val="00D2301F"/>
    <w:rsid w:val="00D23945"/>
    <w:rsid w:val="00D23ADF"/>
    <w:rsid w:val="00D256D2"/>
    <w:rsid w:val="00D25E3B"/>
    <w:rsid w:val="00D262E1"/>
    <w:rsid w:val="00D27ACB"/>
    <w:rsid w:val="00D31223"/>
    <w:rsid w:val="00D31480"/>
    <w:rsid w:val="00D3298E"/>
    <w:rsid w:val="00D32CEB"/>
    <w:rsid w:val="00D33120"/>
    <w:rsid w:val="00D33517"/>
    <w:rsid w:val="00D3351E"/>
    <w:rsid w:val="00D3455D"/>
    <w:rsid w:val="00D3542A"/>
    <w:rsid w:val="00D35EFF"/>
    <w:rsid w:val="00D3668F"/>
    <w:rsid w:val="00D375CD"/>
    <w:rsid w:val="00D37B1E"/>
    <w:rsid w:val="00D40370"/>
    <w:rsid w:val="00D40F91"/>
    <w:rsid w:val="00D41503"/>
    <w:rsid w:val="00D432C1"/>
    <w:rsid w:val="00D43F6D"/>
    <w:rsid w:val="00D444BF"/>
    <w:rsid w:val="00D45113"/>
    <w:rsid w:val="00D52A0F"/>
    <w:rsid w:val="00D53DDD"/>
    <w:rsid w:val="00D56BA9"/>
    <w:rsid w:val="00D57D7C"/>
    <w:rsid w:val="00D57FC9"/>
    <w:rsid w:val="00D6037F"/>
    <w:rsid w:val="00D60488"/>
    <w:rsid w:val="00D60C84"/>
    <w:rsid w:val="00D62058"/>
    <w:rsid w:val="00D634C6"/>
    <w:rsid w:val="00D636EB"/>
    <w:rsid w:val="00D637B1"/>
    <w:rsid w:val="00D63B67"/>
    <w:rsid w:val="00D64AAF"/>
    <w:rsid w:val="00D65418"/>
    <w:rsid w:val="00D66553"/>
    <w:rsid w:val="00D717CC"/>
    <w:rsid w:val="00D71874"/>
    <w:rsid w:val="00D733B9"/>
    <w:rsid w:val="00D73EE5"/>
    <w:rsid w:val="00D74805"/>
    <w:rsid w:val="00D74939"/>
    <w:rsid w:val="00D74A4C"/>
    <w:rsid w:val="00D750CC"/>
    <w:rsid w:val="00D77B0C"/>
    <w:rsid w:val="00D80268"/>
    <w:rsid w:val="00D8177A"/>
    <w:rsid w:val="00D82B22"/>
    <w:rsid w:val="00D834A7"/>
    <w:rsid w:val="00D837B9"/>
    <w:rsid w:val="00D8384E"/>
    <w:rsid w:val="00D84250"/>
    <w:rsid w:val="00D847EC"/>
    <w:rsid w:val="00D85977"/>
    <w:rsid w:val="00D864AD"/>
    <w:rsid w:val="00D87C4D"/>
    <w:rsid w:val="00D90A3A"/>
    <w:rsid w:val="00D93865"/>
    <w:rsid w:val="00D948B1"/>
    <w:rsid w:val="00D95F9B"/>
    <w:rsid w:val="00D962BF"/>
    <w:rsid w:val="00D969BE"/>
    <w:rsid w:val="00D971CF"/>
    <w:rsid w:val="00D974C7"/>
    <w:rsid w:val="00D97E13"/>
    <w:rsid w:val="00DA0533"/>
    <w:rsid w:val="00DA12CB"/>
    <w:rsid w:val="00DA1817"/>
    <w:rsid w:val="00DA28A2"/>
    <w:rsid w:val="00DA2DCA"/>
    <w:rsid w:val="00DA3341"/>
    <w:rsid w:val="00DA5956"/>
    <w:rsid w:val="00DA683B"/>
    <w:rsid w:val="00DB0881"/>
    <w:rsid w:val="00DB39EB"/>
    <w:rsid w:val="00DB460A"/>
    <w:rsid w:val="00DB4811"/>
    <w:rsid w:val="00DB73B6"/>
    <w:rsid w:val="00DC0055"/>
    <w:rsid w:val="00DC133D"/>
    <w:rsid w:val="00DC1B5A"/>
    <w:rsid w:val="00DC1DA4"/>
    <w:rsid w:val="00DC2368"/>
    <w:rsid w:val="00DC2928"/>
    <w:rsid w:val="00DC30B9"/>
    <w:rsid w:val="00DC4050"/>
    <w:rsid w:val="00DC48CD"/>
    <w:rsid w:val="00DC6843"/>
    <w:rsid w:val="00DC738B"/>
    <w:rsid w:val="00DC772E"/>
    <w:rsid w:val="00DD148C"/>
    <w:rsid w:val="00DD1C66"/>
    <w:rsid w:val="00DD2B5F"/>
    <w:rsid w:val="00DD3E20"/>
    <w:rsid w:val="00DD430A"/>
    <w:rsid w:val="00DD6EF7"/>
    <w:rsid w:val="00DE0013"/>
    <w:rsid w:val="00DE08D2"/>
    <w:rsid w:val="00DE274D"/>
    <w:rsid w:val="00DE3E73"/>
    <w:rsid w:val="00DE4A81"/>
    <w:rsid w:val="00DE6EC1"/>
    <w:rsid w:val="00DE79C7"/>
    <w:rsid w:val="00DF1A53"/>
    <w:rsid w:val="00DF1B52"/>
    <w:rsid w:val="00DF23C6"/>
    <w:rsid w:val="00DF2B6E"/>
    <w:rsid w:val="00DF49B4"/>
    <w:rsid w:val="00DF5896"/>
    <w:rsid w:val="00DF59AC"/>
    <w:rsid w:val="00DF61D3"/>
    <w:rsid w:val="00DF66D2"/>
    <w:rsid w:val="00DF6DF3"/>
    <w:rsid w:val="00DF6F8A"/>
    <w:rsid w:val="00DF7367"/>
    <w:rsid w:val="00DF757D"/>
    <w:rsid w:val="00E005C1"/>
    <w:rsid w:val="00E00905"/>
    <w:rsid w:val="00E00B64"/>
    <w:rsid w:val="00E0104A"/>
    <w:rsid w:val="00E02074"/>
    <w:rsid w:val="00E0310A"/>
    <w:rsid w:val="00E06218"/>
    <w:rsid w:val="00E10FC6"/>
    <w:rsid w:val="00E116D0"/>
    <w:rsid w:val="00E13226"/>
    <w:rsid w:val="00E1351C"/>
    <w:rsid w:val="00E13777"/>
    <w:rsid w:val="00E1385F"/>
    <w:rsid w:val="00E13861"/>
    <w:rsid w:val="00E13FF3"/>
    <w:rsid w:val="00E144DF"/>
    <w:rsid w:val="00E14579"/>
    <w:rsid w:val="00E14695"/>
    <w:rsid w:val="00E15398"/>
    <w:rsid w:val="00E16467"/>
    <w:rsid w:val="00E165CC"/>
    <w:rsid w:val="00E16D7E"/>
    <w:rsid w:val="00E17AF8"/>
    <w:rsid w:val="00E17B3E"/>
    <w:rsid w:val="00E20F43"/>
    <w:rsid w:val="00E211D8"/>
    <w:rsid w:val="00E21A3A"/>
    <w:rsid w:val="00E22418"/>
    <w:rsid w:val="00E2343F"/>
    <w:rsid w:val="00E236F8"/>
    <w:rsid w:val="00E241F2"/>
    <w:rsid w:val="00E2643C"/>
    <w:rsid w:val="00E2790E"/>
    <w:rsid w:val="00E30746"/>
    <w:rsid w:val="00E30876"/>
    <w:rsid w:val="00E31E97"/>
    <w:rsid w:val="00E32927"/>
    <w:rsid w:val="00E348FC"/>
    <w:rsid w:val="00E3585E"/>
    <w:rsid w:val="00E364DE"/>
    <w:rsid w:val="00E37D8D"/>
    <w:rsid w:val="00E4054A"/>
    <w:rsid w:val="00E4275D"/>
    <w:rsid w:val="00E43CEE"/>
    <w:rsid w:val="00E43F07"/>
    <w:rsid w:val="00E44036"/>
    <w:rsid w:val="00E4513B"/>
    <w:rsid w:val="00E452E3"/>
    <w:rsid w:val="00E4566B"/>
    <w:rsid w:val="00E5037C"/>
    <w:rsid w:val="00E506E8"/>
    <w:rsid w:val="00E50716"/>
    <w:rsid w:val="00E5117E"/>
    <w:rsid w:val="00E51265"/>
    <w:rsid w:val="00E53169"/>
    <w:rsid w:val="00E53D04"/>
    <w:rsid w:val="00E5497D"/>
    <w:rsid w:val="00E561DE"/>
    <w:rsid w:val="00E5681E"/>
    <w:rsid w:val="00E568D9"/>
    <w:rsid w:val="00E569EE"/>
    <w:rsid w:val="00E574F8"/>
    <w:rsid w:val="00E62325"/>
    <w:rsid w:val="00E62A51"/>
    <w:rsid w:val="00E63669"/>
    <w:rsid w:val="00E63B8A"/>
    <w:rsid w:val="00E64021"/>
    <w:rsid w:val="00E6404B"/>
    <w:rsid w:val="00E64882"/>
    <w:rsid w:val="00E64D41"/>
    <w:rsid w:val="00E64F9D"/>
    <w:rsid w:val="00E65623"/>
    <w:rsid w:val="00E674D4"/>
    <w:rsid w:val="00E70023"/>
    <w:rsid w:val="00E707B2"/>
    <w:rsid w:val="00E714FF"/>
    <w:rsid w:val="00E72B4B"/>
    <w:rsid w:val="00E73195"/>
    <w:rsid w:val="00E7361B"/>
    <w:rsid w:val="00E74281"/>
    <w:rsid w:val="00E749AC"/>
    <w:rsid w:val="00E75FC7"/>
    <w:rsid w:val="00E768C4"/>
    <w:rsid w:val="00E800FC"/>
    <w:rsid w:val="00E8041D"/>
    <w:rsid w:val="00E80622"/>
    <w:rsid w:val="00E80829"/>
    <w:rsid w:val="00E80F99"/>
    <w:rsid w:val="00E8166A"/>
    <w:rsid w:val="00E819F6"/>
    <w:rsid w:val="00E826A6"/>
    <w:rsid w:val="00E836B1"/>
    <w:rsid w:val="00E83764"/>
    <w:rsid w:val="00E84C43"/>
    <w:rsid w:val="00E84D95"/>
    <w:rsid w:val="00E86E5C"/>
    <w:rsid w:val="00E877BE"/>
    <w:rsid w:val="00E909F1"/>
    <w:rsid w:val="00E94CE2"/>
    <w:rsid w:val="00E9514C"/>
    <w:rsid w:val="00E951C9"/>
    <w:rsid w:val="00E96252"/>
    <w:rsid w:val="00EA1633"/>
    <w:rsid w:val="00EA1984"/>
    <w:rsid w:val="00EA321A"/>
    <w:rsid w:val="00EA4D12"/>
    <w:rsid w:val="00EA52A2"/>
    <w:rsid w:val="00EA6378"/>
    <w:rsid w:val="00EA720F"/>
    <w:rsid w:val="00EB004F"/>
    <w:rsid w:val="00EB07A1"/>
    <w:rsid w:val="00EB2740"/>
    <w:rsid w:val="00EB3468"/>
    <w:rsid w:val="00EB49B2"/>
    <w:rsid w:val="00EB4B57"/>
    <w:rsid w:val="00EB717D"/>
    <w:rsid w:val="00EB7448"/>
    <w:rsid w:val="00EC0D76"/>
    <w:rsid w:val="00EC171C"/>
    <w:rsid w:val="00EC20B6"/>
    <w:rsid w:val="00EC271C"/>
    <w:rsid w:val="00EC4FF7"/>
    <w:rsid w:val="00EC5BF2"/>
    <w:rsid w:val="00EC5CBE"/>
    <w:rsid w:val="00EC7A73"/>
    <w:rsid w:val="00EC7DA1"/>
    <w:rsid w:val="00ED0776"/>
    <w:rsid w:val="00ED0EA0"/>
    <w:rsid w:val="00ED115C"/>
    <w:rsid w:val="00ED1EDA"/>
    <w:rsid w:val="00ED2947"/>
    <w:rsid w:val="00ED296C"/>
    <w:rsid w:val="00ED3110"/>
    <w:rsid w:val="00ED3D87"/>
    <w:rsid w:val="00ED52D6"/>
    <w:rsid w:val="00ED5F49"/>
    <w:rsid w:val="00ED7965"/>
    <w:rsid w:val="00ED7F7D"/>
    <w:rsid w:val="00EE1359"/>
    <w:rsid w:val="00EE14E9"/>
    <w:rsid w:val="00EE1CD0"/>
    <w:rsid w:val="00EE28D3"/>
    <w:rsid w:val="00EE2A5E"/>
    <w:rsid w:val="00EE2E55"/>
    <w:rsid w:val="00EE2E5A"/>
    <w:rsid w:val="00EE357A"/>
    <w:rsid w:val="00EE3BCC"/>
    <w:rsid w:val="00EE4DC4"/>
    <w:rsid w:val="00EE6686"/>
    <w:rsid w:val="00EE761C"/>
    <w:rsid w:val="00EF1E7F"/>
    <w:rsid w:val="00EF31A6"/>
    <w:rsid w:val="00EF37B8"/>
    <w:rsid w:val="00EF3AD4"/>
    <w:rsid w:val="00EF3B5E"/>
    <w:rsid w:val="00EF4116"/>
    <w:rsid w:val="00EF56D6"/>
    <w:rsid w:val="00EF607D"/>
    <w:rsid w:val="00EF6A3D"/>
    <w:rsid w:val="00EF6C0C"/>
    <w:rsid w:val="00F009C3"/>
    <w:rsid w:val="00F01440"/>
    <w:rsid w:val="00F01A08"/>
    <w:rsid w:val="00F02079"/>
    <w:rsid w:val="00F02D42"/>
    <w:rsid w:val="00F042A7"/>
    <w:rsid w:val="00F0485D"/>
    <w:rsid w:val="00F04C64"/>
    <w:rsid w:val="00F05554"/>
    <w:rsid w:val="00F05D77"/>
    <w:rsid w:val="00F0798A"/>
    <w:rsid w:val="00F10674"/>
    <w:rsid w:val="00F10B39"/>
    <w:rsid w:val="00F118D8"/>
    <w:rsid w:val="00F12D7A"/>
    <w:rsid w:val="00F1314B"/>
    <w:rsid w:val="00F135D7"/>
    <w:rsid w:val="00F138D3"/>
    <w:rsid w:val="00F13D71"/>
    <w:rsid w:val="00F13EEB"/>
    <w:rsid w:val="00F162CC"/>
    <w:rsid w:val="00F16A59"/>
    <w:rsid w:val="00F16D21"/>
    <w:rsid w:val="00F1739A"/>
    <w:rsid w:val="00F175CE"/>
    <w:rsid w:val="00F17723"/>
    <w:rsid w:val="00F17902"/>
    <w:rsid w:val="00F17AD0"/>
    <w:rsid w:val="00F17BD7"/>
    <w:rsid w:val="00F20D53"/>
    <w:rsid w:val="00F2202C"/>
    <w:rsid w:val="00F228D5"/>
    <w:rsid w:val="00F231AC"/>
    <w:rsid w:val="00F249F6"/>
    <w:rsid w:val="00F24C80"/>
    <w:rsid w:val="00F25007"/>
    <w:rsid w:val="00F25CC9"/>
    <w:rsid w:val="00F260D4"/>
    <w:rsid w:val="00F260F2"/>
    <w:rsid w:val="00F264BA"/>
    <w:rsid w:val="00F27A78"/>
    <w:rsid w:val="00F27B75"/>
    <w:rsid w:val="00F30510"/>
    <w:rsid w:val="00F30C3B"/>
    <w:rsid w:val="00F30C7C"/>
    <w:rsid w:val="00F31953"/>
    <w:rsid w:val="00F31B3F"/>
    <w:rsid w:val="00F33193"/>
    <w:rsid w:val="00F341CD"/>
    <w:rsid w:val="00F3652F"/>
    <w:rsid w:val="00F36688"/>
    <w:rsid w:val="00F374F6"/>
    <w:rsid w:val="00F40869"/>
    <w:rsid w:val="00F41F40"/>
    <w:rsid w:val="00F42F79"/>
    <w:rsid w:val="00F4328B"/>
    <w:rsid w:val="00F4334A"/>
    <w:rsid w:val="00F4350D"/>
    <w:rsid w:val="00F43883"/>
    <w:rsid w:val="00F43A5C"/>
    <w:rsid w:val="00F461AF"/>
    <w:rsid w:val="00F475FD"/>
    <w:rsid w:val="00F4788F"/>
    <w:rsid w:val="00F47EE4"/>
    <w:rsid w:val="00F5011F"/>
    <w:rsid w:val="00F512C0"/>
    <w:rsid w:val="00F5163B"/>
    <w:rsid w:val="00F520A5"/>
    <w:rsid w:val="00F5240A"/>
    <w:rsid w:val="00F535C0"/>
    <w:rsid w:val="00F53648"/>
    <w:rsid w:val="00F54BA5"/>
    <w:rsid w:val="00F54F7E"/>
    <w:rsid w:val="00F550A2"/>
    <w:rsid w:val="00F55440"/>
    <w:rsid w:val="00F55684"/>
    <w:rsid w:val="00F569F6"/>
    <w:rsid w:val="00F57789"/>
    <w:rsid w:val="00F57F89"/>
    <w:rsid w:val="00F600B1"/>
    <w:rsid w:val="00F6085C"/>
    <w:rsid w:val="00F60C21"/>
    <w:rsid w:val="00F61516"/>
    <w:rsid w:val="00F62243"/>
    <w:rsid w:val="00F6303E"/>
    <w:rsid w:val="00F638E7"/>
    <w:rsid w:val="00F647DC"/>
    <w:rsid w:val="00F6557D"/>
    <w:rsid w:val="00F66B1B"/>
    <w:rsid w:val="00F70402"/>
    <w:rsid w:val="00F70C3E"/>
    <w:rsid w:val="00F7210B"/>
    <w:rsid w:val="00F72171"/>
    <w:rsid w:val="00F73A0E"/>
    <w:rsid w:val="00F74744"/>
    <w:rsid w:val="00F770FF"/>
    <w:rsid w:val="00F8045F"/>
    <w:rsid w:val="00F809A5"/>
    <w:rsid w:val="00F819B4"/>
    <w:rsid w:val="00F821E7"/>
    <w:rsid w:val="00F82F15"/>
    <w:rsid w:val="00F83993"/>
    <w:rsid w:val="00F83AE1"/>
    <w:rsid w:val="00F86471"/>
    <w:rsid w:val="00F86AC6"/>
    <w:rsid w:val="00F87770"/>
    <w:rsid w:val="00F87907"/>
    <w:rsid w:val="00F9015E"/>
    <w:rsid w:val="00F918CC"/>
    <w:rsid w:val="00F91A98"/>
    <w:rsid w:val="00F92793"/>
    <w:rsid w:val="00F93B9D"/>
    <w:rsid w:val="00F94705"/>
    <w:rsid w:val="00F95105"/>
    <w:rsid w:val="00F97A68"/>
    <w:rsid w:val="00F97AE4"/>
    <w:rsid w:val="00FA0C76"/>
    <w:rsid w:val="00FA1DE0"/>
    <w:rsid w:val="00FA45AA"/>
    <w:rsid w:val="00FA50BB"/>
    <w:rsid w:val="00FA5E35"/>
    <w:rsid w:val="00FA6583"/>
    <w:rsid w:val="00FA67A8"/>
    <w:rsid w:val="00FA6CBB"/>
    <w:rsid w:val="00FA6F80"/>
    <w:rsid w:val="00FB117E"/>
    <w:rsid w:val="00FB1D70"/>
    <w:rsid w:val="00FB29EB"/>
    <w:rsid w:val="00FB2B4C"/>
    <w:rsid w:val="00FB2DAA"/>
    <w:rsid w:val="00FB3AD9"/>
    <w:rsid w:val="00FB3AE4"/>
    <w:rsid w:val="00FB3B5D"/>
    <w:rsid w:val="00FB3B89"/>
    <w:rsid w:val="00FB4231"/>
    <w:rsid w:val="00FB5F35"/>
    <w:rsid w:val="00FB6068"/>
    <w:rsid w:val="00FB68E5"/>
    <w:rsid w:val="00FB71F0"/>
    <w:rsid w:val="00FC1001"/>
    <w:rsid w:val="00FC1A61"/>
    <w:rsid w:val="00FC1FB2"/>
    <w:rsid w:val="00FC563A"/>
    <w:rsid w:val="00FD0146"/>
    <w:rsid w:val="00FD01C4"/>
    <w:rsid w:val="00FD0A20"/>
    <w:rsid w:val="00FD11F9"/>
    <w:rsid w:val="00FD17E5"/>
    <w:rsid w:val="00FD24EB"/>
    <w:rsid w:val="00FD55B0"/>
    <w:rsid w:val="00FD5FBF"/>
    <w:rsid w:val="00FD7A7B"/>
    <w:rsid w:val="00FE00A7"/>
    <w:rsid w:val="00FE02C1"/>
    <w:rsid w:val="00FE07EA"/>
    <w:rsid w:val="00FE43E7"/>
    <w:rsid w:val="00FE6461"/>
    <w:rsid w:val="00FE65FB"/>
    <w:rsid w:val="00FE6A50"/>
    <w:rsid w:val="00FE7AB1"/>
    <w:rsid w:val="00FF0CD0"/>
    <w:rsid w:val="00FF21CA"/>
    <w:rsid w:val="00FF24A9"/>
    <w:rsid w:val="00FF2A26"/>
    <w:rsid w:val="00FF2CAA"/>
    <w:rsid w:val="00FF2EA7"/>
    <w:rsid w:val="00FF4BE4"/>
    <w:rsid w:val="00FF52B2"/>
    <w:rsid w:val="00FF5441"/>
    <w:rsid w:val="00FF5987"/>
    <w:rsid w:val="00FF68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98BAB"/>
  <w15:docId w15:val="{995E759F-286D-4B45-98B3-CCBC842C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1"/>
        <w:szCs w:val="21"/>
        <w:lang w:val="en-US" w:eastAsia="en-US" w:bidi="ar-SA"/>
      </w:rPr>
    </w:rPrDefault>
    <w:pPrDefault>
      <w:pPr>
        <w:spacing w:before="40"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A1789"/>
    <w:pPr>
      <w:spacing w:before="120" w:after="120" w:line="259" w:lineRule="auto"/>
      <w:jc w:val="both"/>
    </w:pPr>
    <w:rPr>
      <w:rFonts w:asciiTheme="minorHAnsi" w:hAnsiTheme="minorHAnsi"/>
      <w:sz w:val="24"/>
      <w:szCs w:val="22"/>
      <w:lang w:val="fr-BE"/>
    </w:rPr>
  </w:style>
  <w:style w:type="paragraph" w:styleId="Titre1">
    <w:name w:val="heading 1"/>
    <w:basedOn w:val="Normal"/>
    <w:next w:val="Titre2"/>
    <w:link w:val="Titre1Car"/>
    <w:uiPriority w:val="9"/>
    <w:qFormat/>
    <w:rsid w:val="00C62F8F"/>
    <w:pPr>
      <w:keepNext/>
      <w:keepLines/>
      <w:numPr>
        <w:numId w:val="6"/>
      </w:numPr>
      <w:spacing w:before="140" w:after="140"/>
      <w:outlineLvl w:val="0"/>
    </w:pPr>
    <w:rPr>
      <w:rFonts w:asciiTheme="majorHAnsi" w:eastAsiaTheme="majorEastAsia" w:hAnsiTheme="majorHAnsi" w:cstheme="majorBidi"/>
      <w:sz w:val="36"/>
      <w:szCs w:val="36"/>
    </w:rPr>
  </w:style>
  <w:style w:type="paragraph" w:styleId="Titre2">
    <w:name w:val="heading 2"/>
    <w:basedOn w:val="Normal"/>
    <w:next w:val="Normal"/>
    <w:link w:val="Titre2Car"/>
    <w:uiPriority w:val="9"/>
    <w:unhideWhenUsed/>
    <w:qFormat/>
    <w:rsid w:val="00C62F8F"/>
    <w:pPr>
      <w:keepNext/>
      <w:keepLines/>
      <w:numPr>
        <w:ilvl w:val="1"/>
        <w:numId w:val="6"/>
      </w:numPr>
      <w:outlineLvl w:val="1"/>
    </w:pPr>
    <w:rPr>
      <w:rFonts w:asciiTheme="majorHAnsi" w:eastAsiaTheme="majorEastAsia" w:hAnsiTheme="majorHAnsi" w:cstheme="majorBidi"/>
      <w:sz w:val="32"/>
      <w:szCs w:val="32"/>
    </w:rPr>
  </w:style>
  <w:style w:type="paragraph" w:styleId="Titre3">
    <w:name w:val="heading 3"/>
    <w:basedOn w:val="Normal"/>
    <w:next w:val="Normal"/>
    <w:link w:val="Titre3Car"/>
    <w:autoRedefine/>
    <w:uiPriority w:val="9"/>
    <w:unhideWhenUsed/>
    <w:qFormat/>
    <w:rsid w:val="00C62F8F"/>
    <w:pPr>
      <w:keepNext/>
      <w:keepLines/>
      <w:numPr>
        <w:ilvl w:val="2"/>
        <w:numId w:val="6"/>
      </w:numPr>
      <w:spacing w:before="100" w:after="100"/>
      <w:outlineLvl w:val="2"/>
    </w:pPr>
    <w:rPr>
      <w:rFonts w:asciiTheme="majorHAnsi" w:eastAsiaTheme="majorEastAsia" w:hAnsiTheme="majorHAnsi" w:cstheme="majorBidi"/>
      <w:sz w:val="28"/>
      <w:szCs w:val="28"/>
    </w:rPr>
  </w:style>
  <w:style w:type="paragraph" w:styleId="Titre4">
    <w:name w:val="heading 4"/>
    <w:basedOn w:val="Titre6"/>
    <w:next w:val="Normal"/>
    <w:link w:val="Titre4Car"/>
    <w:uiPriority w:val="9"/>
    <w:unhideWhenUsed/>
    <w:qFormat/>
    <w:rsid w:val="00C62F8F"/>
    <w:pPr>
      <w:numPr>
        <w:numId w:val="7"/>
      </w:numPr>
      <w:outlineLvl w:val="3"/>
    </w:pPr>
    <w:rPr>
      <w:b/>
      <w:bCs/>
    </w:rPr>
  </w:style>
  <w:style w:type="paragraph" w:styleId="Titre5">
    <w:name w:val="heading 5"/>
    <w:basedOn w:val="Paragraphedeliste"/>
    <w:next w:val="Normal"/>
    <w:link w:val="Titre5Car"/>
    <w:uiPriority w:val="9"/>
    <w:unhideWhenUsed/>
    <w:qFormat/>
    <w:rsid w:val="00C62F8F"/>
    <w:pPr>
      <w:numPr>
        <w:numId w:val="8"/>
      </w:numPr>
      <w:outlineLvl w:val="4"/>
    </w:pPr>
    <w:rPr>
      <w:i/>
      <w:iCs/>
      <w:lang w:val="de-DE"/>
    </w:rPr>
  </w:style>
  <w:style w:type="paragraph" w:styleId="Titre6">
    <w:name w:val="heading 6"/>
    <w:basedOn w:val="Paragraphedeliste"/>
    <w:link w:val="Titre6Car"/>
    <w:uiPriority w:val="9"/>
    <w:qFormat/>
    <w:rsid w:val="00C62F8F"/>
    <w:pPr>
      <w:numPr>
        <w:numId w:val="9"/>
      </w:numPr>
      <w:outlineLvl w:val="5"/>
    </w:pPr>
    <w:rPr>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style>
  <w:style w:type="character" w:customStyle="1" w:styleId="Titre1Car">
    <w:name w:val="Titre 1 Car"/>
    <w:basedOn w:val="Policepardfaut"/>
    <w:link w:val="Titre1"/>
    <w:uiPriority w:val="9"/>
    <w:rsid w:val="00C62F8F"/>
    <w:rPr>
      <w:rFonts w:asciiTheme="majorHAnsi" w:eastAsiaTheme="majorEastAsia" w:hAnsiTheme="majorHAnsi" w:cstheme="majorBidi"/>
      <w:sz w:val="36"/>
      <w:szCs w:val="36"/>
      <w:lang w:val="fr-BE"/>
    </w:rPr>
  </w:style>
  <w:style w:type="character" w:customStyle="1" w:styleId="Titre2Car">
    <w:name w:val="Titre 2 Car"/>
    <w:basedOn w:val="Policepardfaut"/>
    <w:link w:val="Titre2"/>
    <w:uiPriority w:val="9"/>
    <w:rsid w:val="00C62F8F"/>
    <w:rPr>
      <w:rFonts w:asciiTheme="majorHAnsi" w:eastAsiaTheme="majorEastAsia" w:hAnsiTheme="majorHAnsi" w:cstheme="majorBidi"/>
      <w:sz w:val="32"/>
      <w:szCs w:val="32"/>
      <w:lang w:val="fr-BE"/>
    </w:rPr>
  </w:style>
  <w:style w:type="character" w:customStyle="1" w:styleId="Titre3Car">
    <w:name w:val="Titre 3 Car"/>
    <w:basedOn w:val="Policepardfaut"/>
    <w:link w:val="Titre3"/>
    <w:uiPriority w:val="9"/>
    <w:rsid w:val="00C62F8F"/>
    <w:rPr>
      <w:rFonts w:asciiTheme="majorHAnsi" w:eastAsiaTheme="majorEastAsia" w:hAnsiTheme="majorHAnsi" w:cstheme="majorBidi"/>
      <w:sz w:val="28"/>
      <w:szCs w:val="28"/>
      <w:lang w:val="fr-BE"/>
    </w:rPr>
  </w:style>
  <w:style w:type="character" w:customStyle="1" w:styleId="Titre4Car">
    <w:name w:val="Titre 4 Car"/>
    <w:basedOn w:val="Policepardfaut"/>
    <w:link w:val="Titre4"/>
    <w:uiPriority w:val="9"/>
    <w:rsid w:val="00C62F8F"/>
    <w:rPr>
      <w:rFonts w:asciiTheme="minorHAnsi" w:hAnsiTheme="minorHAnsi"/>
      <w:b/>
      <w:bCs/>
      <w:sz w:val="24"/>
      <w:szCs w:val="22"/>
      <w:lang w:val="de-DE"/>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ccentuation">
    <w:name w:val="Emphasis"/>
    <w:basedOn w:val="Policepardfaut"/>
    <w:uiPriority w:val="20"/>
    <w:rsid w:val="00C62F8F"/>
    <w:rPr>
      <w:i/>
      <w:iCs/>
    </w:r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rPr>
      <w:b/>
      <w:bCs/>
      <w:color w:val="4472C4" w:themeColor="accent1"/>
      <w:sz w:val="18"/>
      <w:szCs w:val="18"/>
    </w:rPr>
  </w:style>
  <w:style w:type="character" w:styleId="Textedelespacerserv">
    <w:name w:val="Placeholder Text"/>
    <w:basedOn w:val="Policepardfaut"/>
    <w:uiPriority w:val="99"/>
    <w:semiHidden/>
    <w:rsid w:val="008934E9"/>
    <w:rPr>
      <w:color w:val="808080"/>
    </w:rPr>
  </w:style>
  <w:style w:type="paragraph" w:styleId="Paragraphedeliste">
    <w:name w:val="List Paragraph"/>
    <w:aliases w:val="Liste de puce"/>
    <w:basedOn w:val="Normal"/>
    <w:link w:val="ParagraphedelisteCar"/>
    <w:uiPriority w:val="34"/>
    <w:qFormat/>
    <w:rsid w:val="00C62F8F"/>
  </w:style>
  <w:style w:type="paragraph" w:styleId="Textedebulles">
    <w:name w:val="Balloon Text"/>
    <w:basedOn w:val="Normal"/>
    <w:link w:val="TextedebullesCar"/>
    <w:uiPriority w:val="99"/>
    <w:semiHidden/>
    <w:unhideWhenUsed/>
    <w:rsid w:val="00324FB3"/>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4FB3"/>
    <w:rPr>
      <w:rFonts w:ascii="Segoe UI" w:hAnsi="Segoe UI" w:cs="Segoe UI"/>
      <w:sz w:val="18"/>
      <w:szCs w:val="18"/>
    </w:rPr>
  </w:style>
  <w:style w:type="paragraph" w:styleId="Pieddepage">
    <w:name w:val="footer"/>
    <w:basedOn w:val="Normal"/>
    <w:link w:val="PieddepageCar"/>
    <w:uiPriority w:val="99"/>
    <w:unhideWhenUsed/>
    <w:rsid w:val="008656E8"/>
    <w:pPr>
      <w:tabs>
        <w:tab w:val="center" w:pos="4536"/>
        <w:tab w:val="right" w:pos="9072"/>
      </w:tabs>
      <w:spacing w:after="0"/>
    </w:pPr>
  </w:style>
  <w:style w:type="character" w:customStyle="1" w:styleId="PieddepageCar">
    <w:name w:val="Pied de page Car"/>
    <w:basedOn w:val="Policepardfaut"/>
    <w:link w:val="Pieddepage"/>
    <w:uiPriority w:val="99"/>
    <w:rsid w:val="008656E8"/>
  </w:style>
  <w:style w:type="character" w:customStyle="1" w:styleId="ParagraphedelisteCar">
    <w:name w:val="Paragraphe de liste Car"/>
    <w:aliases w:val="Liste de puce Car"/>
    <w:basedOn w:val="Policepardfaut"/>
    <w:link w:val="Paragraphedeliste"/>
    <w:uiPriority w:val="34"/>
    <w:rsid w:val="00C62F8F"/>
    <w:rPr>
      <w:rFonts w:asciiTheme="minorHAnsi" w:hAnsiTheme="minorHAnsi"/>
      <w:sz w:val="24"/>
      <w:szCs w:val="22"/>
      <w:lang w:val="fr-BE"/>
    </w:rPr>
  </w:style>
  <w:style w:type="paragraph" w:customStyle="1" w:styleId="Article">
    <w:name w:val="Article"/>
    <w:basedOn w:val="Normal"/>
    <w:link w:val="ArticleCar"/>
    <w:rsid w:val="00BA21C0"/>
    <w:pPr>
      <w:numPr>
        <w:numId w:val="1"/>
      </w:numPr>
    </w:pPr>
  </w:style>
  <w:style w:type="character" w:customStyle="1" w:styleId="ArticleCar">
    <w:name w:val="Article Car"/>
    <w:basedOn w:val="Policepardfaut"/>
    <w:link w:val="Article"/>
    <w:rsid w:val="00BA21C0"/>
    <w:rPr>
      <w:rFonts w:asciiTheme="minorHAnsi" w:hAnsiTheme="minorHAnsi"/>
      <w:sz w:val="24"/>
      <w:szCs w:val="22"/>
      <w:lang w:val="fr-BE"/>
    </w:rPr>
  </w:style>
  <w:style w:type="paragraph" w:styleId="Sansinterligne">
    <w:name w:val="No Spacing"/>
    <w:link w:val="SansinterligneCar"/>
    <w:autoRedefine/>
    <w:uiPriority w:val="1"/>
    <w:qFormat/>
    <w:rsid w:val="00C62F8F"/>
    <w:pPr>
      <w:spacing w:before="0" w:after="0" w:line="240" w:lineRule="auto"/>
    </w:pPr>
    <w:rPr>
      <w:rFonts w:asciiTheme="minorHAnsi" w:hAnsiTheme="minorHAnsi"/>
      <w:sz w:val="24"/>
      <w:szCs w:val="22"/>
      <w:lang w:val="fr-BE"/>
    </w:rPr>
  </w:style>
  <w:style w:type="character" w:customStyle="1" w:styleId="SansinterligneCar">
    <w:name w:val="Sans interligne Car"/>
    <w:basedOn w:val="Policepardfaut"/>
    <w:link w:val="Sansinterligne"/>
    <w:uiPriority w:val="1"/>
    <w:rsid w:val="00D834A7"/>
    <w:rPr>
      <w:rFonts w:asciiTheme="minorHAnsi" w:hAnsiTheme="minorHAnsi"/>
      <w:sz w:val="24"/>
      <w:szCs w:val="22"/>
      <w:lang w:val="fr-BE"/>
    </w:rPr>
  </w:style>
  <w:style w:type="character" w:styleId="Marquedecommentaire">
    <w:name w:val="annotation reference"/>
    <w:basedOn w:val="Policepardfaut"/>
    <w:uiPriority w:val="99"/>
    <w:semiHidden/>
    <w:unhideWhenUsed/>
    <w:rsid w:val="0047683D"/>
    <w:rPr>
      <w:sz w:val="16"/>
      <w:szCs w:val="16"/>
    </w:rPr>
  </w:style>
  <w:style w:type="paragraph" w:styleId="Commentaire">
    <w:name w:val="annotation text"/>
    <w:basedOn w:val="Normal"/>
    <w:link w:val="CommentaireCar"/>
    <w:uiPriority w:val="99"/>
    <w:semiHidden/>
    <w:unhideWhenUsed/>
    <w:rsid w:val="0047683D"/>
    <w:rPr>
      <w:sz w:val="20"/>
      <w:szCs w:val="20"/>
    </w:rPr>
  </w:style>
  <w:style w:type="character" w:customStyle="1" w:styleId="CommentaireCar">
    <w:name w:val="Commentaire Car"/>
    <w:basedOn w:val="Policepardfaut"/>
    <w:link w:val="Commentaire"/>
    <w:uiPriority w:val="99"/>
    <w:semiHidden/>
    <w:rsid w:val="0047683D"/>
    <w:rPr>
      <w:sz w:val="20"/>
      <w:szCs w:val="20"/>
    </w:rPr>
  </w:style>
  <w:style w:type="paragraph" w:styleId="Objetducommentaire">
    <w:name w:val="annotation subject"/>
    <w:basedOn w:val="Commentaire"/>
    <w:next w:val="Commentaire"/>
    <w:link w:val="ObjetducommentaireCar"/>
    <w:uiPriority w:val="99"/>
    <w:semiHidden/>
    <w:unhideWhenUsed/>
    <w:rsid w:val="0047683D"/>
    <w:rPr>
      <w:b/>
      <w:bCs/>
    </w:rPr>
  </w:style>
  <w:style w:type="character" w:customStyle="1" w:styleId="ObjetducommentaireCar">
    <w:name w:val="Objet du commentaire Car"/>
    <w:basedOn w:val="CommentaireCar"/>
    <w:link w:val="Objetducommentaire"/>
    <w:uiPriority w:val="99"/>
    <w:semiHidden/>
    <w:rsid w:val="0047683D"/>
    <w:rPr>
      <w:b/>
      <w:bCs/>
      <w:sz w:val="20"/>
      <w:szCs w:val="20"/>
    </w:rPr>
  </w:style>
  <w:style w:type="character" w:customStyle="1" w:styleId="Titre5Car">
    <w:name w:val="Titre 5 Car"/>
    <w:basedOn w:val="Policepardfaut"/>
    <w:link w:val="Titre5"/>
    <w:uiPriority w:val="9"/>
    <w:rsid w:val="00C62F8F"/>
    <w:rPr>
      <w:rFonts w:asciiTheme="minorHAnsi" w:hAnsiTheme="minorHAnsi"/>
      <w:i/>
      <w:iCs/>
      <w:sz w:val="24"/>
      <w:szCs w:val="22"/>
      <w:lang w:val="de-DE"/>
    </w:rPr>
  </w:style>
  <w:style w:type="character" w:customStyle="1" w:styleId="Titre6Car">
    <w:name w:val="Titre 6 Car"/>
    <w:basedOn w:val="Policepardfaut"/>
    <w:link w:val="Titre6"/>
    <w:uiPriority w:val="9"/>
    <w:rsid w:val="00C62F8F"/>
    <w:rPr>
      <w:rFonts w:asciiTheme="minorHAnsi" w:hAnsiTheme="minorHAnsi"/>
      <w:sz w:val="24"/>
      <w:szCs w:val="22"/>
      <w:lang w:val="de-DE"/>
    </w:rPr>
  </w:style>
  <w:style w:type="character" w:styleId="lev">
    <w:name w:val="Strong"/>
    <w:basedOn w:val="Policepardfaut"/>
    <w:uiPriority w:val="22"/>
    <w:rsid w:val="00C62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0116">
      <w:bodyDiv w:val="1"/>
      <w:marLeft w:val="0"/>
      <w:marRight w:val="0"/>
      <w:marTop w:val="0"/>
      <w:marBottom w:val="0"/>
      <w:divBdr>
        <w:top w:val="none" w:sz="0" w:space="0" w:color="auto"/>
        <w:left w:val="none" w:sz="0" w:space="0" w:color="auto"/>
        <w:bottom w:val="none" w:sz="0" w:space="0" w:color="auto"/>
        <w:right w:val="none" w:sz="0" w:space="0" w:color="auto"/>
      </w:divBdr>
    </w:div>
    <w:div w:id="680356021">
      <w:bodyDiv w:val="1"/>
      <w:marLeft w:val="0"/>
      <w:marRight w:val="0"/>
      <w:marTop w:val="0"/>
      <w:marBottom w:val="0"/>
      <w:divBdr>
        <w:top w:val="none" w:sz="0" w:space="0" w:color="auto"/>
        <w:left w:val="none" w:sz="0" w:space="0" w:color="auto"/>
        <w:bottom w:val="none" w:sz="0" w:space="0" w:color="auto"/>
        <w:right w:val="none" w:sz="0" w:space="0" w:color="auto"/>
      </w:divBdr>
    </w:div>
    <w:div w:id="862399032">
      <w:bodyDiv w:val="1"/>
      <w:marLeft w:val="0"/>
      <w:marRight w:val="0"/>
      <w:marTop w:val="0"/>
      <w:marBottom w:val="0"/>
      <w:divBdr>
        <w:top w:val="none" w:sz="0" w:space="0" w:color="auto"/>
        <w:left w:val="none" w:sz="0" w:space="0" w:color="auto"/>
        <w:bottom w:val="none" w:sz="0" w:space="0" w:color="auto"/>
        <w:right w:val="none" w:sz="0" w:space="0" w:color="auto"/>
      </w:divBdr>
    </w:div>
    <w:div w:id="1147821440">
      <w:bodyDiv w:val="1"/>
      <w:marLeft w:val="0"/>
      <w:marRight w:val="0"/>
      <w:marTop w:val="0"/>
      <w:marBottom w:val="0"/>
      <w:divBdr>
        <w:top w:val="none" w:sz="0" w:space="0" w:color="auto"/>
        <w:left w:val="none" w:sz="0" w:space="0" w:color="auto"/>
        <w:bottom w:val="none" w:sz="0" w:space="0" w:color="auto"/>
        <w:right w:val="none" w:sz="0" w:space="0" w:color="auto"/>
      </w:divBdr>
    </w:div>
    <w:div w:id="1215967554">
      <w:bodyDiv w:val="1"/>
      <w:marLeft w:val="0"/>
      <w:marRight w:val="0"/>
      <w:marTop w:val="0"/>
      <w:marBottom w:val="0"/>
      <w:divBdr>
        <w:top w:val="none" w:sz="0" w:space="0" w:color="auto"/>
        <w:left w:val="none" w:sz="0" w:space="0" w:color="auto"/>
        <w:bottom w:val="none" w:sz="0" w:space="0" w:color="auto"/>
        <w:right w:val="none" w:sz="0" w:space="0" w:color="auto"/>
      </w:divBdr>
    </w:div>
    <w:div w:id="1258515105">
      <w:bodyDiv w:val="1"/>
      <w:marLeft w:val="0"/>
      <w:marRight w:val="0"/>
      <w:marTop w:val="0"/>
      <w:marBottom w:val="0"/>
      <w:divBdr>
        <w:top w:val="none" w:sz="0" w:space="0" w:color="auto"/>
        <w:left w:val="none" w:sz="0" w:space="0" w:color="auto"/>
        <w:bottom w:val="none" w:sz="0" w:space="0" w:color="auto"/>
        <w:right w:val="none" w:sz="0" w:space="0" w:color="auto"/>
      </w:divBdr>
    </w:div>
    <w:div w:id="1685932688">
      <w:bodyDiv w:val="1"/>
      <w:marLeft w:val="0"/>
      <w:marRight w:val="0"/>
      <w:marTop w:val="0"/>
      <w:marBottom w:val="0"/>
      <w:divBdr>
        <w:top w:val="none" w:sz="0" w:space="0" w:color="auto"/>
        <w:left w:val="none" w:sz="0" w:space="0" w:color="auto"/>
        <w:bottom w:val="none" w:sz="0" w:space="0" w:color="auto"/>
        <w:right w:val="none" w:sz="0" w:space="0" w:color="auto"/>
      </w:divBdr>
    </w:div>
    <w:div w:id="2038462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odi:component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customXml/itemProps1.xml><?xml version="1.0" encoding="utf-8"?>
<ds:datastoreItem xmlns:ds="http://schemas.openxmlformats.org/officeDocument/2006/customXml" ds:itemID="{7AC07943-1286-4380-A6BD-3154EC9D41A6}">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5F19C84-03C4-42E0-8CC2-061C5BC866A2}">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48</Pages>
  <Words>23911</Words>
  <Characters>131511</Characters>
  <Application>Microsoft Office Word</Application>
  <DocSecurity>0</DocSecurity>
  <Lines>1095</Lines>
  <Paragraphs>310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MARSEAUT Sigrid</cp:lastModifiedBy>
  <cp:revision>9</cp:revision>
  <dcterms:created xsi:type="dcterms:W3CDTF">2022-11-17T11:06:00Z</dcterms:created>
  <dcterms:modified xsi:type="dcterms:W3CDTF">2022-11-21T12:39:00Z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ActionId">
    <vt:lpwstr>d3f6474e-20fb-4cfb-afdb-a2f1cdd3d11b</vt:lpwstr>
  </property>
  <property fmtid="{D5CDD505-2E9C-101B-9397-08002B2CF9AE}" pid="3" name="MSIP_Label_e72a09c5-6e26-4737-a926-47ef1ab198ae_ContentBits">
    <vt:lpwstr>8</vt:lpwstr>
  </property>
  <property fmtid="{D5CDD505-2E9C-101B-9397-08002B2CF9AE}" pid="4" name="MSIP_Label_e72a09c5-6e26-4737-a926-47ef1ab198ae_Enabled">
    <vt:lpwstr>true</vt:lpwstr>
  </property>
  <property fmtid="{D5CDD505-2E9C-101B-9397-08002B2CF9AE}" pid="5" name="MSIP_Label_e72a09c5-6e26-4737-a926-47ef1ab198ae_Method">
    <vt:lpwstr>Standard</vt:lpwstr>
  </property>
  <property fmtid="{D5CDD505-2E9C-101B-9397-08002B2CF9AE}" pid="6" name="MSIP_Label_e72a09c5-6e26-4737-a926-47ef1ab198ae_Name">
    <vt:lpwstr>e72a09c5-6e26-4737-a926-47ef1ab198ae</vt:lpwstr>
  </property>
  <property fmtid="{D5CDD505-2E9C-101B-9397-08002B2CF9AE}" pid="7" name="MSIP_Label_e72a09c5-6e26-4737-a926-47ef1ab198ae_SetDate">
    <vt:lpwstr>2021-10-11T14:26:03Z</vt:lpwstr>
  </property>
  <property fmtid="{D5CDD505-2E9C-101B-9397-08002B2CF9AE}" pid="8" name="MSIP_Label_e72a09c5-6e26-4737-a926-47ef1ab198ae_SiteId">
    <vt:lpwstr>1f816a84-7aa6-4a56-b22a-7b3452fa8681</vt:lpwstr>
  </property>
</Properties>
</file>